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A022" w14:textId="0E4EE663" w:rsidR="00346A50" w:rsidRDefault="00854447" w:rsidP="00346A50">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5074F7" w:rsidRPr="00FD58DB">
        <w:t>Creative Arts</w:t>
      </w:r>
      <w:r w:rsidR="00F043B1">
        <w:t xml:space="preserve"> </w:t>
      </w:r>
      <w:r w:rsidR="00B30663">
        <w:t>Subject Assessment Advic</w:t>
      </w:r>
      <w:r w:rsidR="00346A50">
        <w:t>e</w:t>
      </w:r>
    </w:p>
    <w:p w14:paraId="012CC6ED" w14:textId="6F17D552" w:rsidR="00B30663" w:rsidRPr="00B30663" w:rsidRDefault="00B30663" w:rsidP="007E43E3">
      <w:pPr>
        <w:pStyle w:val="SAAHeading2"/>
      </w:pPr>
      <w:r w:rsidRPr="00B30663">
        <w:t>Overview</w:t>
      </w:r>
    </w:p>
    <w:p w14:paraId="5790300C" w14:textId="2CC5160B" w:rsidR="00B30663" w:rsidRPr="00B30663" w:rsidRDefault="00B30663" w:rsidP="009E08B3">
      <w:pPr>
        <w:numPr>
          <w:ilvl w:val="0"/>
          <w:numId w:val="0"/>
        </w:numPr>
      </w:pPr>
      <w:r w:rsidRPr="00B30663">
        <w:t>Subject assessment advice, based on the 202</w:t>
      </w:r>
      <w:r w:rsidR="004A6BB3">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9E08B3">
      <w:pPr>
        <w:numPr>
          <w:ilvl w:val="0"/>
          <w:numId w:val="0"/>
        </w:numPr>
      </w:pPr>
      <w:r w:rsidRPr="00B30663">
        <w:t>Teachers should refer to the subject outline for specifications on content and learning requirements, and to the subject operational information for operational matters and key dates.</w:t>
      </w:r>
    </w:p>
    <w:p w14:paraId="038B64ED" w14:textId="73DB374E" w:rsidR="009043D9" w:rsidRDefault="008232DE" w:rsidP="009E08B3">
      <w:pPr>
        <w:numPr>
          <w:ilvl w:val="0"/>
          <w:numId w:val="0"/>
        </w:numPr>
      </w:pPr>
      <w:r>
        <w:t xml:space="preserve">Across the Assessment Types for this subject, students can present their responses in </w:t>
      </w:r>
      <w:r w:rsidR="005A234E">
        <w:t xml:space="preserve">written, </w:t>
      </w:r>
      <w:r>
        <w:t xml:space="preserve">oral or multimodal form, where 6 minutes is the equivalent of 1000 words. </w:t>
      </w:r>
      <w:r w:rsidR="00C82310">
        <w:t xml:space="preserve">Where a combination of written and visual evidence is included, word counts and time limits should be considered carefully. </w:t>
      </w:r>
    </w:p>
    <w:p w14:paraId="75BDC5F8" w14:textId="7B9EB182" w:rsidR="008232DE" w:rsidRPr="00B30663" w:rsidRDefault="009043D9" w:rsidP="007E43E3">
      <w:pPr>
        <w:numPr>
          <w:ilvl w:val="0"/>
          <w:numId w:val="0"/>
        </w:numPr>
        <w:spacing w:after="0"/>
      </w:pPr>
      <w:r>
        <w:t>Teachers are reminded that student work should be self-contained. No links to external or ‘live’ websites are accessed during the marking and moderation process</w:t>
      </w:r>
      <w:r w:rsidR="005A234E">
        <w:t xml:space="preserve"> to maintain the reliability and validity of student work. </w:t>
      </w:r>
    </w:p>
    <w:p w14:paraId="252F09ED" w14:textId="77777777" w:rsidR="00B30663" w:rsidRPr="00B30663" w:rsidRDefault="00B30663" w:rsidP="007E43E3">
      <w:pPr>
        <w:pStyle w:val="SAAHeading1"/>
      </w:pPr>
      <w:r w:rsidRPr="00B30663">
        <w:t>School Assessment</w:t>
      </w:r>
    </w:p>
    <w:p w14:paraId="1116B671" w14:textId="77777777" w:rsidR="00B30663" w:rsidRPr="008232DE" w:rsidRDefault="00B30663" w:rsidP="00B30663">
      <w:pPr>
        <w:pStyle w:val="ContentBold"/>
      </w:pPr>
      <w:r w:rsidRPr="008232DE">
        <w:t>Teachers can improve the moderation process and the online process by:</w:t>
      </w:r>
    </w:p>
    <w:p w14:paraId="7F007D8D" w14:textId="41E9EC31" w:rsidR="009E08B3" w:rsidRPr="00346A50" w:rsidRDefault="009E08B3" w:rsidP="005A5F6F">
      <w:pPr>
        <w:pStyle w:val="SAABullets"/>
      </w:pPr>
      <w:r w:rsidRPr="00346A50">
        <w:t xml:space="preserve">ensuring </w:t>
      </w:r>
      <w:r w:rsidR="00DD37E9" w:rsidRPr="00346A50">
        <w:t xml:space="preserve">a copy of the </w:t>
      </w:r>
      <w:r w:rsidR="00B864B3">
        <w:t>L</w:t>
      </w:r>
      <w:r w:rsidR="00DD37E9" w:rsidRPr="00346A50">
        <w:t>earning and Assessment Plan (</w:t>
      </w:r>
      <w:r w:rsidRPr="00346A50">
        <w:t>LAP</w:t>
      </w:r>
      <w:r w:rsidR="00DD37E9" w:rsidRPr="00346A50">
        <w:t>)</w:t>
      </w:r>
      <w:r w:rsidRPr="00346A50">
        <w:t xml:space="preserve"> and </w:t>
      </w:r>
      <w:r w:rsidR="002D1C90" w:rsidRPr="00346A50">
        <w:t xml:space="preserve">a copy of </w:t>
      </w:r>
      <w:r w:rsidRPr="00346A50">
        <w:t xml:space="preserve">all task sheets are uploaded to the </w:t>
      </w:r>
      <w:r w:rsidR="00B864B3">
        <w:t>Teacher Materials section. This provides helpful context for how Creative Arts has been implemented</w:t>
      </w:r>
    </w:p>
    <w:p w14:paraId="583BF528" w14:textId="5DEA7D5B" w:rsidR="002D4436" w:rsidRPr="00346A50" w:rsidRDefault="002D4436" w:rsidP="005A5F6F">
      <w:pPr>
        <w:pStyle w:val="SAABullets"/>
      </w:pPr>
      <w:r w:rsidRPr="00346A50">
        <w:t>marking only the relevant criteria on the PSR when uploading student work for A</w:t>
      </w:r>
      <w:r w:rsidR="00DD37E9" w:rsidRPr="00346A50">
        <w:t xml:space="preserve">ssessment </w:t>
      </w:r>
      <w:r w:rsidRPr="00346A50">
        <w:t>T</w:t>
      </w:r>
      <w:r w:rsidR="00DD37E9" w:rsidRPr="00346A50">
        <w:t xml:space="preserve">ype </w:t>
      </w:r>
      <w:r w:rsidRPr="00346A50">
        <w:t>1 and 2. T</w:t>
      </w:r>
      <w:r w:rsidR="002D1C90" w:rsidRPr="00346A50">
        <w:t>here should be consistency between the LAP, task sheets and PSR when highlighting student achievement for each assessment type</w:t>
      </w:r>
    </w:p>
    <w:p w14:paraId="14C50EB0" w14:textId="043BF075" w:rsidR="009E08B3" w:rsidRPr="00346A50" w:rsidRDefault="009E08B3" w:rsidP="005A5F6F">
      <w:pPr>
        <w:pStyle w:val="SAABullets"/>
      </w:pPr>
      <w:r w:rsidRPr="00346A50">
        <w:t xml:space="preserve">compressing large Powerpoint files and combining individual PDF files to </w:t>
      </w:r>
      <w:r w:rsidR="002D1C90" w:rsidRPr="00346A50">
        <w:t>reduce administration</w:t>
      </w:r>
      <w:r w:rsidRPr="00346A50">
        <w:t xml:space="preserve"> for markers and moderators</w:t>
      </w:r>
    </w:p>
    <w:p w14:paraId="2DA7ADD8" w14:textId="6B08E7FE" w:rsidR="009E08B3" w:rsidRPr="00346A50" w:rsidRDefault="009E08B3" w:rsidP="005A5F6F">
      <w:pPr>
        <w:pStyle w:val="SAABullets"/>
      </w:pPr>
      <w:r w:rsidRPr="00346A50">
        <w:t xml:space="preserve">when providing video evidence, </w:t>
      </w:r>
      <w:r w:rsidR="00B864B3">
        <w:t xml:space="preserve">an </w:t>
      </w:r>
      <w:r w:rsidRPr="00346A50">
        <w:t>exported video files such as .mp4 should be submitted rather than links to external websites such as Youtube or Google Drive. This is to ensure the reliability of access to student work</w:t>
      </w:r>
    </w:p>
    <w:p w14:paraId="10AFF626" w14:textId="2EA1026B" w:rsidR="00DD37E9" w:rsidRPr="00346A50" w:rsidRDefault="00DD37E9" w:rsidP="005A5F6F">
      <w:pPr>
        <w:pStyle w:val="SAABullets"/>
      </w:pPr>
      <w:r w:rsidRPr="00346A50">
        <w:t xml:space="preserve">ensuring students </w:t>
      </w:r>
      <w:r w:rsidR="002108B0" w:rsidRPr="00346A50">
        <w:t xml:space="preserve">clearly indicate </w:t>
      </w:r>
      <w:r w:rsidRPr="00346A50">
        <w:t>word counts for all tasks.</w:t>
      </w:r>
    </w:p>
    <w:p w14:paraId="5A086148" w14:textId="31A77A00" w:rsidR="00B30663" w:rsidRPr="009E097F" w:rsidRDefault="00B30663" w:rsidP="009E097F">
      <w:pPr>
        <w:pStyle w:val="SAAHeading2"/>
        <w:spacing w:before="240"/>
      </w:pPr>
      <w:r w:rsidRPr="009E097F">
        <w:t xml:space="preserve">Assessment Type 1: </w:t>
      </w:r>
      <w:r w:rsidR="008232DE" w:rsidRPr="009E097F">
        <w:t>Product (50%)</w:t>
      </w:r>
    </w:p>
    <w:p w14:paraId="43F2A6F8" w14:textId="77777777" w:rsidR="008232DE" w:rsidRPr="003A7FA6" w:rsidRDefault="008232DE" w:rsidP="009E08B3">
      <w:pPr>
        <w:numPr>
          <w:ilvl w:val="0"/>
          <w:numId w:val="0"/>
        </w:numPr>
      </w:pPr>
      <w:r w:rsidRPr="003A7FA6">
        <w:t>Using the Creative Arts Process (refer to Subject Outline), students explore, experiment, produce and record their ideation, thinking, creative processes and outcomes as they create arts products.</w:t>
      </w:r>
    </w:p>
    <w:p w14:paraId="4EFC4532" w14:textId="77777777" w:rsidR="008232DE" w:rsidRPr="00D636E5" w:rsidRDefault="008232DE" w:rsidP="009E08B3">
      <w:pPr>
        <w:numPr>
          <w:ilvl w:val="0"/>
          <w:numId w:val="0"/>
        </w:numPr>
        <w:rPr>
          <w:color w:val="000000" w:themeColor="text1"/>
        </w:rPr>
      </w:pPr>
      <w:r w:rsidRPr="003A7FA6">
        <w:t xml:space="preserve">The focus of learning requires students to judiciously select a practitioner’s role or roles within one or </w:t>
      </w:r>
      <w:r w:rsidRPr="00D636E5">
        <w:rPr>
          <w:color w:val="000000" w:themeColor="text1"/>
        </w:rPr>
        <w:t>more specific arts disciplines.</w:t>
      </w:r>
    </w:p>
    <w:p w14:paraId="4D6EF802" w14:textId="77777777" w:rsidR="00B30663" w:rsidRPr="001C51C8" w:rsidRDefault="00B30663" w:rsidP="009E08B3">
      <w:pPr>
        <w:numPr>
          <w:ilvl w:val="0"/>
          <w:numId w:val="0"/>
        </w:numPr>
        <w:ind w:left="360" w:hanging="360"/>
        <w:rPr>
          <w:i/>
          <w:color w:val="000000" w:themeColor="text1"/>
        </w:rPr>
      </w:pPr>
      <w:r w:rsidRPr="001C51C8">
        <w:rPr>
          <w:color w:val="000000" w:themeColor="text1"/>
        </w:rPr>
        <w:t>Teachers can elicit more successful responses by:</w:t>
      </w:r>
    </w:p>
    <w:p w14:paraId="25485812" w14:textId="1D686CE4" w:rsidR="009E097F" w:rsidRDefault="00CD72BC" w:rsidP="005A5F6F">
      <w:pPr>
        <w:pStyle w:val="SAABullets"/>
        <w:sectPr w:rsidR="009E097F" w:rsidSect="005A60DE">
          <w:headerReference w:type="default" r:id="rId11"/>
          <w:footerReference w:type="default" r:id="rId12"/>
          <w:pgSz w:w="11906" w:h="16838" w:code="9"/>
          <w:pgMar w:top="2126" w:right="1418" w:bottom="1440" w:left="1418" w:header="851" w:footer="539" w:gutter="0"/>
          <w:pgNumType w:start="1"/>
          <w:cols w:space="708"/>
          <w:docGrid w:linePitch="360"/>
        </w:sectPr>
      </w:pPr>
      <w:r>
        <w:t>ensuring each student is clearly identifiable in video recordings</w:t>
      </w:r>
      <w:r w:rsidR="009C240D" w:rsidRPr="00D636E5">
        <w:t xml:space="preserve"> </w:t>
      </w:r>
      <w:r w:rsidR="009C240D" w:rsidRPr="00D636E5">
        <w:rPr>
          <w:i/>
          <w:iCs/>
        </w:rPr>
        <w:t>(</w:t>
      </w:r>
      <w:r w:rsidR="002D1C90">
        <w:rPr>
          <w:i/>
          <w:iCs/>
        </w:rPr>
        <w:t>particularly in p</w:t>
      </w:r>
      <w:r w:rsidR="00D636E5" w:rsidRPr="00D636E5">
        <w:rPr>
          <w:i/>
          <w:iCs/>
        </w:rPr>
        <w:t xml:space="preserve">erforming arts, </w:t>
      </w:r>
      <w:r w:rsidR="009C240D" w:rsidRPr="00D636E5">
        <w:rPr>
          <w:i/>
          <w:iCs/>
        </w:rPr>
        <w:t>dance</w:t>
      </w:r>
      <w:r w:rsidR="002D1C90">
        <w:rPr>
          <w:i/>
          <w:iCs/>
        </w:rPr>
        <w:t xml:space="preserve"> and </w:t>
      </w:r>
      <w:r w:rsidR="009C240D" w:rsidRPr="00D636E5">
        <w:rPr>
          <w:i/>
          <w:iCs/>
        </w:rPr>
        <w:t>music)</w:t>
      </w:r>
      <w:r w:rsidR="009C240D" w:rsidRPr="00D636E5">
        <w:t>. It is difficult to support teachers with marking decisions whe</w:t>
      </w:r>
      <w:r w:rsidR="00D636E5" w:rsidRPr="00D636E5">
        <w:t xml:space="preserve">re </w:t>
      </w:r>
      <w:r w:rsidR="009C240D" w:rsidRPr="00D636E5">
        <w:t>performances are recorded too far from the stage</w:t>
      </w:r>
      <w:r w:rsidR="002D1C90">
        <w:t xml:space="preserve"> </w:t>
      </w:r>
      <w:r w:rsidR="00D636E5" w:rsidRPr="00D636E5">
        <w:t xml:space="preserve">as </w:t>
      </w:r>
      <w:r w:rsidR="002D1C90">
        <w:t xml:space="preserve">identifying students and determining </w:t>
      </w:r>
      <w:r>
        <w:t>level</w:t>
      </w:r>
      <w:r w:rsidR="00D636E5" w:rsidRPr="00D636E5">
        <w:t xml:space="preserve"> of skill is </w:t>
      </w:r>
      <w:r w:rsidR="002D1C90">
        <w:t>challenging</w:t>
      </w:r>
    </w:p>
    <w:p w14:paraId="5773C434" w14:textId="280A3663" w:rsidR="00B30663" w:rsidRPr="00D636E5" w:rsidRDefault="009E097F" w:rsidP="005A5F6F">
      <w:pPr>
        <w:pStyle w:val="SAABullets"/>
      </w:pPr>
      <w:r>
        <w:lastRenderedPageBreak/>
        <w:t>w</w:t>
      </w:r>
      <w:r w:rsidR="00D636E5" w:rsidRPr="00D636E5">
        <w:t xml:space="preserve">here students collaborate in the creation of the product, ensure each student is clearly identifiable in </w:t>
      </w:r>
      <w:r w:rsidR="009C240D" w:rsidRPr="00D636E5">
        <w:t xml:space="preserve">the folio. </w:t>
      </w:r>
      <w:r w:rsidR="00D636E5" w:rsidRPr="00D636E5">
        <w:t xml:space="preserve">This was a particular issue with dance and choreography samples. </w:t>
      </w:r>
    </w:p>
    <w:p w14:paraId="77162E12" w14:textId="4B8534ED" w:rsidR="00B30663" w:rsidRPr="00FD1B70" w:rsidRDefault="00B30663" w:rsidP="009E097F">
      <w:pPr>
        <w:pStyle w:val="SAAmoreless"/>
      </w:pPr>
      <w:r w:rsidRPr="00B30663">
        <w:t xml:space="preserve">The </w:t>
      </w:r>
      <w:r w:rsidRPr="00FD1B70">
        <w:t>more s</w:t>
      </w:r>
      <w:r w:rsidR="00D636E5">
        <w:t>u</w:t>
      </w:r>
      <w:r w:rsidRPr="00FD1B70">
        <w:t>ccessful responses commonly:</w:t>
      </w:r>
    </w:p>
    <w:p w14:paraId="7540C489" w14:textId="0C7EE43D" w:rsidR="00A82330" w:rsidRDefault="00646CB7" w:rsidP="005A5F6F">
      <w:pPr>
        <w:pStyle w:val="SAABullets"/>
      </w:pPr>
      <w:r w:rsidRPr="00FD1B70">
        <w:t xml:space="preserve">clearly communicated </w:t>
      </w:r>
      <w:r w:rsidR="00A82330" w:rsidRPr="00FD1B70">
        <w:t xml:space="preserve">and reflected upon </w:t>
      </w:r>
      <w:r w:rsidRPr="00FD1B70">
        <w:t xml:space="preserve">the ways in which </w:t>
      </w:r>
      <w:r w:rsidR="00A82330" w:rsidRPr="00FD1B70">
        <w:t>established practitioners and artworks influenced</w:t>
      </w:r>
      <w:r w:rsidRPr="00FD1B70">
        <w:t xml:space="preserve"> the student’s </w:t>
      </w:r>
      <w:r w:rsidR="00A82330" w:rsidRPr="00FD1B70">
        <w:t>own work</w:t>
      </w:r>
    </w:p>
    <w:p w14:paraId="7B06B9A5" w14:textId="53542D6A" w:rsidR="00AD6720" w:rsidRPr="00FD1B70" w:rsidRDefault="00AD6720" w:rsidP="005A5F6F">
      <w:pPr>
        <w:pStyle w:val="SAABullets"/>
      </w:pPr>
      <w:r>
        <w:t xml:space="preserve">investigated a range of historical and contemporary practitioners and/or </w:t>
      </w:r>
      <w:r w:rsidRPr="00FD1B70">
        <w:t>products across several artforms</w:t>
      </w:r>
      <w:r>
        <w:t xml:space="preserve"> in a purposeful way to inform the development of their product</w:t>
      </w:r>
    </w:p>
    <w:p w14:paraId="104947A0" w14:textId="5A32ECA1" w:rsidR="00AE11F3" w:rsidRPr="00FD1B70" w:rsidRDefault="00AD6720" w:rsidP="005A5F6F">
      <w:pPr>
        <w:pStyle w:val="SAABullets"/>
      </w:pPr>
      <w:r>
        <w:t xml:space="preserve">synthesised </w:t>
      </w:r>
      <w:r w:rsidR="00AE11F3">
        <w:t xml:space="preserve">research findings were </w:t>
      </w:r>
      <w:r>
        <w:t>to</w:t>
      </w:r>
      <w:r w:rsidR="00AE11F3">
        <w:t xml:space="preserve"> inform the development of</w:t>
      </w:r>
      <w:r w:rsidR="00AE11F3" w:rsidRPr="00FD1B70">
        <w:t xml:space="preserve"> creative and original ideas</w:t>
      </w:r>
    </w:p>
    <w:p w14:paraId="2D823DA6" w14:textId="59AD737C" w:rsidR="00A82330" w:rsidRPr="00FD1B70" w:rsidRDefault="00A82330" w:rsidP="005A5F6F">
      <w:pPr>
        <w:pStyle w:val="SAABullets"/>
      </w:pPr>
      <w:r w:rsidRPr="00FD1B70">
        <w:t>demonstrated purposeful testing</w:t>
      </w:r>
      <w:r w:rsidR="00AD6720">
        <w:t xml:space="preserve"> and</w:t>
      </w:r>
      <w:r w:rsidRPr="00FD1B70">
        <w:t xml:space="preserve"> refinement of ideas</w:t>
      </w:r>
      <w:r w:rsidR="00AE11F3">
        <w:t xml:space="preserve"> which was also reflected upon</w:t>
      </w:r>
    </w:p>
    <w:p w14:paraId="4A122839" w14:textId="37292496" w:rsidR="00A82330" w:rsidRPr="00FD1B70" w:rsidRDefault="00AE11F3" w:rsidP="005A5F6F">
      <w:pPr>
        <w:pStyle w:val="SAABullets"/>
      </w:pPr>
      <w:r>
        <w:t>p</w:t>
      </w:r>
      <w:r w:rsidR="00A82330" w:rsidRPr="00FD1B70">
        <w:t xml:space="preserve">rovided thorough documentation of the application of </w:t>
      </w:r>
      <w:r>
        <w:t xml:space="preserve">appropriate </w:t>
      </w:r>
      <w:r w:rsidR="00A82330" w:rsidRPr="00FD1B70">
        <w:t xml:space="preserve">creative arts processes including comprehensive planning, testing, </w:t>
      </w:r>
      <w:r w:rsidR="002D1C90">
        <w:t xml:space="preserve">practice and </w:t>
      </w:r>
      <w:r w:rsidR="00A82330" w:rsidRPr="00FD1B70">
        <w:t>refinement</w:t>
      </w:r>
      <w:r w:rsidR="002D1C90">
        <w:t xml:space="preserve"> in addition to</w:t>
      </w:r>
      <w:r w:rsidR="00A82330" w:rsidRPr="00FD1B70">
        <w:t xml:space="preserve"> </w:t>
      </w:r>
      <w:r w:rsidR="00E762C3" w:rsidRPr="00FD1B70">
        <w:t xml:space="preserve">the </w:t>
      </w:r>
      <w:r w:rsidR="00A82330" w:rsidRPr="00FD1B70">
        <w:t>development of</w:t>
      </w:r>
      <w:r>
        <w:t xml:space="preserve"> </w:t>
      </w:r>
      <w:r w:rsidR="00A82330" w:rsidRPr="00FD1B70">
        <w:t>the final product</w:t>
      </w:r>
    </w:p>
    <w:p w14:paraId="11FCA75E" w14:textId="35B2C254" w:rsidR="00A82330" w:rsidRDefault="00A82330" w:rsidP="005A5F6F">
      <w:pPr>
        <w:pStyle w:val="SAABullets"/>
      </w:pPr>
      <w:r w:rsidRPr="00FD1B70">
        <w:t>integrated evidence of the development of skills, artistic intentions, exploration of media and techniques throughout the folio</w:t>
      </w:r>
    </w:p>
    <w:p w14:paraId="295A836F" w14:textId="1ED03029" w:rsidR="00A82330" w:rsidRPr="00FD1B70" w:rsidRDefault="00AD6720" w:rsidP="005A5F6F">
      <w:pPr>
        <w:pStyle w:val="SAABullets"/>
      </w:pPr>
      <w:r>
        <w:t xml:space="preserve">featured </w:t>
      </w:r>
      <w:r w:rsidR="00AE11F3">
        <w:t>p</w:t>
      </w:r>
      <w:r w:rsidR="00A82330" w:rsidRPr="00FD1B70">
        <w:t xml:space="preserve">ractical work </w:t>
      </w:r>
      <w:r>
        <w:t xml:space="preserve">that </w:t>
      </w:r>
      <w:r w:rsidR="00A82330" w:rsidRPr="00FD1B70">
        <w:t>was original, creative and refined</w:t>
      </w:r>
      <w:r>
        <w:t>. These responses</w:t>
      </w:r>
      <w:r w:rsidR="00A82330" w:rsidRPr="00FD1B70">
        <w:t xml:space="preserve"> demonstrat</w:t>
      </w:r>
      <w:r>
        <w:t>ed</w:t>
      </w:r>
      <w:r w:rsidR="00A82330" w:rsidRPr="00FD1B70">
        <w:t xml:space="preserve"> finesse in the execution of a range of practical skills relevant to their chosen arts focus</w:t>
      </w:r>
    </w:p>
    <w:p w14:paraId="5EAF44C2" w14:textId="73C38EED" w:rsidR="00A82330" w:rsidRPr="00FD1B70" w:rsidRDefault="00A82330" w:rsidP="005A5F6F">
      <w:pPr>
        <w:pStyle w:val="SAABullets"/>
      </w:pPr>
      <w:r w:rsidRPr="00FD1B70">
        <w:t xml:space="preserve">were highly reflective and analytical of their </w:t>
      </w:r>
      <w:r w:rsidR="00AE11F3">
        <w:t xml:space="preserve">ideas and </w:t>
      </w:r>
      <w:r w:rsidR="00765180">
        <w:t xml:space="preserve">the </w:t>
      </w:r>
      <w:r w:rsidR="00AE11F3">
        <w:t xml:space="preserve">final </w:t>
      </w:r>
      <w:r w:rsidRPr="00FD1B70">
        <w:t>product</w:t>
      </w:r>
      <w:r w:rsidR="00AE11F3">
        <w:t xml:space="preserve">(s) </w:t>
      </w:r>
      <w:r w:rsidRPr="00FD1B70">
        <w:t xml:space="preserve">throughout its development, leading to the resolved nature of the final work. </w:t>
      </w:r>
    </w:p>
    <w:p w14:paraId="69036CC7" w14:textId="69081A4B" w:rsidR="00B30663" w:rsidRPr="003559D3" w:rsidRDefault="00B30663" w:rsidP="009E097F">
      <w:pPr>
        <w:pStyle w:val="SAAmoreless"/>
      </w:pPr>
      <w:r w:rsidRPr="003559D3">
        <w:t>The less successful responses commonly:</w:t>
      </w:r>
    </w:p>
    <w:p w14:paraId="76B1BF16" w14:textId="77777777" w:rsidR="00AD6720" w:rsidRDefault="00D636E5" w:rsidP="005A5F6F">
      <w:pPr>
        <w:pStyle w:val="SAABullets"/>
      </w:pPr>
      <w:r w:rsidRPr="009E097F">
        <w:t xml:space="preserve">lacked connections to established practitioners and/or artworks </w:t>
      </w:r>
    </w:p>
    <w:p w14:paraId="1F051FA5" w14:textId="220D4075" w:rsidR="009C240D" w:rsidRPr="009E097F" w:rsidRDefault="00AD6720" w:rsidP="005A5F6F">
      <w:pPr>
        <w:pStyle w:val="SAABullets"/>
      </w:pPr>
      <w:r>
        <w:t>only</w:t>
      </w:r>
      <w:r w:rsidR="00D636E5" w:rsidRPr="009E097F">
        <w:t xml:space="preserve"> i</w:t>
      </w:r>
      <w:r w:rsidR="009C240D" w:rsidRPr="009E097F">
        <w:t>ncluded images of inspirational works with</w:t>
      </w:r>
      <w:r>
        <w:t xml:space="preserve">out any </w:t>
      </w:r>
      <w:r w:rsidR="009C240D" w:rsidRPr="009E097F">
        <w:t>analytical or evaluative comments</w:t>
      </w:r>
    </w:p>
    <w:p w14:paraId="3FE5A42B" w14:textId="7368D2BC" w:rsidR="009C240D" w:rsidRPr="009E097F" w:rsidRDefault="009C240D" w:rsidP="005A5F6F">
      <w:pPr>
        <w:pStyle w:val="SAABullets"/>
      </w:pPr>
      <w:r w:rsidRPr="009E097F">
        <w:t>lacked evidence of the student’s application of the creative arts process</w:t>
      </w:r>
    </w:p>
    <w:p w14:paraId="12905332" w14:textId="2018D324" w:rsidR="009C240D" w:rsidRPr="009E097F" w:rsidRDefault="009C240D" w:rsidP="005A5F6F">
      <w:pPr>
        <w:pStyle w:val="SAABullets"/>
      </w:pPr>
      <w:r w:rsidRPr="009E097F">
        <w:t>included step by step photographs of the creation of the product but lacked justification of decisions made to resolve the final outcome</w:t>
      </w:r>
    </w:p>
    <w:p w14:paraId="45172CA6" w14:textId="130AEF3D" w:rsidR="00D636E5" w:rsidRPr="009E097F" w:rsidRDefault="00AD6720" w:rsidP="005A5F6F">
      <w:pPr>
        <w:pStyle w:val="SAABullets"/>
      </w:pPr>
      <w:r>
        <w:t xml:space="preserve">featured </w:t>
      </w:r>
      <w:r w:rsidR="00D636E5" w:rsidRPr="009E097F">
        <w:t xml:space="preserve">products </w:t>
      </w:r>
      <w:r>
        <w:t xml:space="preserve">that </w:t>
      </w:r>
      <w:r w:rsidR="00D636E5" w:rsidRPr="009E097F">
        <w:t>were highly derivative, lacked originality, were too simplistic and/or lacked refinement</w:t>
      </w:r>
    </w:p>
    <w:p w14:paraId="37DAEBE7" w14:textId="2B7C04E5" w:rsidR="00FD1B70" w:rsidRPr="009E097F" w:rsidRDefault="00AD6720" w:rsidP="005A5F6F">
      <w:pPr>
        <w:pStyle w:val="SAABullets"/>
      </w:pPr>
      <w:r>
        <w:t>featured out of scope products or products that were</w:t>
      </w:r>
      <w:r w:rsidR="00FD1B70" w:rsidRPr="009E097F">
        <w:t xml:space="preserve"> too large for the student to complete independently</w:t>
      </w:r>
      <w:r>
        <w:t xml:space="preserve"> as intended</w:t>
      </w:r>
    </w:p>
    <w:p w14:paraId="253FB430" w14:textId="3077455F" w:rsidR="003559D3" w:rsidRPr="009E097F" w:rsidRDefault="00D636E5" w:rsidP="005A5F6F">
      <w:pPr>
        <w:pStyle w:val="SAABullets"/>
      </w:pPr>
      <w:r w:rsidRPr="009E097F">
        <w:t>p</w:t>
      </w:r>
      <w:r w:rsidR="009C240D" w:rsidRPr="009E097F">
        <w:t xml:space="preserve">rovided insufficient evidence of the product (e.g. products of a </w:t>
      </w:r>
      <w:r w:rsidR="003559D3" w:rsidRPr="009E097F">
        <w:t>performance</w:t>
      </w:r>
      <w:r w:rsidR="009C240D" w:rsidRPr="009E097F">
        <w:t xml:space="preserve"> </w:t>
      </w:r>
      <w:r w:rsidR="003559D3" w:rsidRPr="009E097F">
        <w:t xml:space="preserve">nature require video </w:t>
      </w:r>
      <w:r w:rsidR="009C240D" w:rsidRPr="009E097F">
        <w:t>content to demonstrate the product)</w:t>
      </w:r>
    </w:p>
    <w:p w14:paraId="61D2E1BC" w14:textId="41A836AA" w:rsidR="003559D3" w:rsidRPr="009E097F" w:rsidRDefault="00AD6720" w:rsidP="005A5F6F">
      <w:pPr>
        <w:pStyle w:val="SAABullets"/>
      </w:pPr>
      <w:r>
        <w:t xml:space="preserve">had superficial </w:t>
      </w:r>
      <w:r w:rsidR="00D636E5" w:rsidRPr="009E097F">
        <w:t>r</w:t>
      </w:r>
      <w:r w:rsidR="00FD1B70" w:rsidRPr="009E097F">
        <w:t xml:space="preserve">eflections </w:t>
      </w:r>
      <w:r w:rsidR="003559D3" w:rsidRPr="009E097F">
        <w:t>on idea</w:t>
      </w:r>
      <w:r w:rsidR="00D636E5" w:rsidRPr="009E097F">
        <w:t>s</w:t>
      </w:r>
      <w:r w:rsidR="003559D3" w:rsidRPr="009E097F">
        <w:t xml:space="preserve">, </w:t>
      </w:r>
      <w:r w:rsidR="00D636E5" w:rsidRPr="009E097F">
        <w:t xml:space="preserve">the </w:t>
      </w:r>
      <w:r w:rsidR="003559D3" w:rsidRPr="009E097F">
        <w:t>final product</w:t>
      </w:r>
      <w:r w:rsidR="00D636E5" w:rsidRPr="009E097F">
        <w:t>(s)</w:t>
      </w:r>
      <w:r w:rsidR="003559D3" w:rsidRPr="009E097F">
        <w:t xml:space="preserve"> and</w:t>
      </w:r>
      <w:r w:rsidR="00FD1B70" w:rsidRPr="009E097F">
        <w:t xml:space="preserve"> application of the production process</w:t>
      </w:r>
      <w:r>
        <w:t xml:space="preserve">. This </w:t>
      </w:r>
      <w:r w:rsidR="00D636E5" w:rsidRPr="009E097F">
        <w:t>limit</w:t>
      </w:r>
      <w:r>
        <w:t xml:space="preserve">ed </w:t>
      </w:r>
      <w:r w:rsidR="00D636E5" w:rsidRPr="009E097F">
        <w:t>the student's success, even when the product was sophisticated</w:t>
      </w:r>
      <w:r w:rsidR="00765180" w:rsidRPr="009E097F">
        <w:t>,</w:t>
      </w:r>
      <w:r w:rsidR="00D636E5" w:rsidRPr="009E097F">
        <w:t xml:space="preserve"> as</w:t>
      </w:r>
      <w:r w:rsidR="002D1C90" w:rsidRPr="009E097F">
        <w:t xml:space="preserve"> some</w:t>
      </w:r>
      <w:r w:rsidR="00D636E5" w:rsidRPr="009E097F">
        <w:t xml:space="preserve"> performance standards had not been met</w:t>
      </w:r>
    </w:p>
    <w:p w14:paraId="490C051D" w14:textId="2EFE00A5" w:rsidR="00765180" w:rsidRPr="009E097F" w:rsidRDefault="00AD6720" w:rsidP="005A5F6F">
      <w:pPr>
        <w:pStyle w:val="SAABullets"/>
      </w:pPr>
      <w:r>
        <w:t xml:space="preserve">did not </w:t>
      </w:r>
      <w:r w:rsidR="00765180" w:rsidRPr="009E097F">
        <w:t xml:space="preserve">fully acknowledged or </w:t>
      </w:r>
      <w:r>
        <w:t>incorrectly acknowledged research and sources.</w:t>
      </w:r>
    </w:p>
    <w:p w14:paraId="6162BC14" w14:textId="4549A759" w:rsidR="00B30663" w:rsidRPr="009E097F" w:rsidRDefault="00B30663" w:rsidP="009E097F">
      <w:pPr>
        <w:pStyle w:val="Heading2NoNumber"/>
        <w:spacing w:before="240"/>
      </w:pPr>
      <w:r w:rsidRPr="009E097F">
        <w:t xml:space="preserve">Assessment Type 2: </w:t>
      </w:r>
      <w:r w:rsidR="008232DE" w:rsidRPr="009E097F">
        <w:t>Inquiry (20%)</w:t>
      </w:r>
    </w:p>
    <w:p w14:paraId="276B9F71" w14:textId="77777777" w:rsidR="008232DE" w:rsidRPr="00765180" w:rsidRDefault="008232DE" w:rsidP="002D4436">
      <w:pPr>
        <w:numPr>
          <w:ilvl w:val="0"/>
          <w:numId w:val="0"/>
        </w:numPr>
      </w:pPr>
      <w:r w:rsidRPr="003A7FA6">
        <w:t xml:space="preserve">Students investigate an area of creative arts practice that is closely related to their creative arts product(s) or is of specific interest to them. It is important that the inquiry does not directly repeat evidence of learning used in other assessment types. A key feature of the inquiry is analysis, critique and evaluation of established artists’ practices and how these influence and intersect with students’ </w:t>
      </w:r>
      <w:r w:rsidRPr="00765180">
        <w:t>learning as an artist.</w:t>
      </w:r>
    </w:p>
    <w:p w14:paraId="6CFDA494" w14:textId="77777777" w:rsidR="00B30663" w:rsidRPr="001C51C8" w:rsidRDefault="00B30663" w:rsidP="002D4436">
      <w:pPr>
        <w:numPr>
          <w:ilvl w:val="0"/>
          <w:numId w:val="0"/>
        </w:numPr>
        <w:ind w:left="360" w:hanging="360"/>
        <w:rPr>
          <w:i/>
        </w:rPr>
      </w:pPr>
      <w:r w:rsidRPr="001C51C8">
        <w:t>Teachers can elicit more successful responses by:</w:t>
      </w:r>
    </w:p>
    <w:p w14:paraId="599FA2A6" w14:textId="218F1B80" w:rsidR="00B30663" w:rsidRPr="009E097F" w:rsidRDefault="00F56177" w:rsidP="005A5F6F">
      <w:pPr>
        <w:pStyle w:val="SAABullets"/>
      </w:pPr>
      <w:r w:rsidRPr="009E097F">
        <w:t>guiding students in the</w:t>
      </w:r>
      <w:r w:rsidR="00765180" w:rsidRPr="009E097F">
        <w:t xml:space="preserve"> </w:t>
      </w:r>
      <w:r w:rsidRPr="009E097F">
        <w:t>selection of practitioner</w:t>
      </w:r>
      <w:r w:rsidR="00F9369B" w:rsidRPr="009E097F">
        <w:t>s</w:t>
      </w:r>
      <w:r w:rsidRPr="009E097F">
        <w:t xml:space="preserve"> or topic</w:t>
      </w:r>
      <w:r w:rsidR="00F9369B" w:rsidRPr="009E097F">
        <w:t>s</w:t>
      </w:r>
      <w:r w:rsidRPr="009E097F">
        <w:t xml:space="preserve"> without scaffolding too heavily. Where scaffolding </w:t>
      </w:r>
      <w:r w:rsidR="00F9369B" w:rsidRPr="009E097F">
        <w:t>wa</w:t>
      </w:r>
      <w:r w:rsidRPr="009E097F">
        <w:t xml:space="preserve">s too prescriptive, students were prevented from addressing assessment criteria in higher grade bands. </w:t>
      </w:r>
    </w:p>
    <w:p w14:paraId="2789EA2B" w14:textId="77777777" w:rsidR="00B30663" w:rsidRPr="00B30663" w:rsidRDefault="00B30663" w:rsidP="00013E9D">
      <w:pPr>
        <w:pStyle w:val="SAAmoreless"/>
      </w:pPr>
      <w:r w:rsidRPr="00B30663">
        <w:t>The more successful responses commonly:</w:t>
      </w:r>
    </w:p>
    <w:p w14:paraId="7991D625" w14:textId="76F0EABC" w:rsidR="00B521D1" w:rsidRDefault="00393E49" w:rsidP="005A5F6F">
      <w:pPr>
        <w:pStyle w:val="SAABullets"/>
      </w:pPr>
      <w:r>
        <w:t>investigated</w:t>
      </w:r>
      <w:r w:rsidR="00B521D1">
        <w:t xml:space="preserve"> both historical and contemporary practitioners and/or products across artforms</w:t>
      </w:r>
      <w:r w:rsidR="004B37B3">
        <w:t xml:space="preserve"> in a purposeful manner</w:t>
      </w:r>
    </w:p>
    <w:p w14:paraId="6BF87D2D" w14:textId="136A341F" w:rsidR="00F56177" w:rsidRDefault="00393E49" w:rsidP="005A5F6F">
      <w:pPr>
        <w:pStyle w:val="SAABullets"/>
      </w:pPr>
      <w:r>
        <w:lastRenderedPageBreak/>
        <w:t>d</w:t>
      </w:r>
      <w:r w:rsidR="00BE2476">
        <w:t xml:space="preserve">emonstrated sophistication in their understanding of relevant concepts, enabling them to make informed </w:t>
      </w:r>
      <w:r w:rsidR="00765180">
        <w:t xml:space="preserve">evaluative </w:t>
      </w:r>
      <w:r w:rsidR="00BE2476">
        <w:t>comments regarding practitioners and artworks</w:t>
      </w:r>
    </w:p>
    <w:p w14:paraId="1A9F1BAD" w14:textId="51863C7D" w:rsidR="00B521D1" w:rsidRPr="004D5EC5" w:rsidRDefault="009E097F" w:rsidP="005A5F6F">
      <w:pPr>
        <w:pStyle w:val="SAABullets"/>
      </w:pPr>
      <w:r w:rsidRPr="004D5EC5">
        <w:t>c</w:t>
      </w:r>
      <w:r w:rsidR="00F56177" w:rsidRPr="004D5EC5">
        <w:t>ritically analysed</w:t>
      </w:r>
      <w:r w:rsidR="00B521D1" w:rsidRPr="004D5EC5">
        <w:t xml:space="preserve"> and </w:t>
      </w:r>
      <w:r w:rsidR="00F56177" w:rsidRPr="004D5EC5">
        <w:t>evaluated</w:t>
      </w:r>
      <w:r w:rsidR="00B521D1" w:rsidRPr="004D5EC5">
        <w:t xml:space="preserve"> </w:t>
      </w:r>
      <w:r w:rsidR="00F56177" w:rsidRPr="004D5EC5">
        <w:t xml:space="preserve">a range of artworks, </w:t>
      </w:r>
      <w:r w:rsidR="00B521D1" w:rsidRPr="004D5EC5">
        <w:t>pract</w:t>
      </w:r>
      <w:r w:rsidR="00F56177" w:rsidRPr="004D5EC5">
        <w:t>itioners, styles and/or genres</w:t>
      </w:r>
    </w:p>
    <w:p w14:paraId="2A9DAF9B" w14:textId="25CB7207" w:rsidR="00765180" w:rsidRPr="004D5EC5" w:rsidRDefault="009E097F" w:rsidP="005A5F6F">
      <w:pPr>
        <w:pStyle w:val="SAABullets"/>
      </w:pPr>
      <w:r w:rsidRPr="004D5EC5">
        <w:t>w</w:t>
      </w:r>
      <w:r w:rsidR="00765180" w:rsidRPr="004D5EC5">
        <w:t>here teachers had selected performance standards relating to practical application in their task design, students included their own experimentation as a response to their findings</w:t>
      </w:r>
    </w:p>
    <w:p w14:paraId="44A11654" w14:textId="27366C1D" w:rsidR="00B521D1" w:rsidRPr="004D5EC5" w:rsidRDefault="009E097F" w:rsidP="005A5F6F">
      <w:pPr>
        <w:pStyle w:val="SAABullets"/>
      </w:pPr>
      <w:r w:rsidRPr="004D5EC5">
        <w:t>u</w:t>
      </w:r>
      <w:r w:rsidR="00B521D1" w:rsidRPr="004D5EC5">
        <w:t>sed language relevant to their chosen artform accurately and fluently throughout</w:t>
      </w:r>
      <w:r w:rsidR="004B37B3">
        <w:t xml:space="preserve"> the inquiry</w:t>
      </w:r>
    </w:p>
    <w:p w14:paraId="7A6D998F" w14:textId="07601608" w:rsidR="00B521D1" w:rsidRPr="004D5EC5" w:rsidRDefault="004B37B3" w:rsidP="005A5F6F">
      <w:pPr>
        <w:pStyle w:val="SAABullets"/>
      </w:pPr>
      <w:r>
        <w:t xml:space="preserve">featured </w:t>
      </w:r>
      <w:r w:rsidR="00BE2476" w:rsidRPr="004D5EC5">
        <w:t>a</w:t>
      </w:r>
      <w:r w:rsidR="00B521D1" w:rsidRPr="004D5EC5">
        <w:t xml:space="preserve"> broad range of sources </w:t>
      </w:r>
      <w:r>
        <w:t xml:space="preserve">that </w:t>
      </w:r>
      <w:r w:rsidR="00B521D1" w:rsidRPr="004D5EC5">
        <w:t>were analysed and referenced accurately in a bibliography.</w:t>
      </w:r>
    </w:p>
    <w:p w14:paraId="6842922D" w14:textId="2D790904" w:rsidR="007A144E" w:rsidRPr="007A144E" w:rsidRDefault="00B30663" w:rsidP="004D5EC5">
      <w:pPr>
        <w:pStyle w:val="SAAmoreless"/>
      </w:pPr>
      <w:r w:rsidRPr="007A144E">
        <w:t>The less successful responses commonly:</w:t>
      </w:r>
    </w:p>
    <w:p w14:paraId="05EC22E4" w14:textId="5A70F5B5" w:rsidR="00765180" w:rsidRDefault="004D5EC5" w:rsidP="005A5F6F">
      <w:pPr>
        <w:pStyle w:val="SAABullets"/>
      </w:pPr>
      <w:r>
        <w:t>w</w:t>
      </w:r>
      <w:r w:rsidR="00765180" w:rsidRPr="00765180">
        <w:t>ere heavily scaffolded with all students answering the same prescribed questions, limiting personal connections to the inquiry topic</w:t>
      </w:r>
    </w:p>
    <w:p w14:paraId="3F4E70DB" w14:textId="3A8F084E" w:rsidR="007A144E" w:rsidRPr="00765180" w:rsidRDefault="007A144E" w:rsidP="005A5F6F">
      <w:pPr>
        <w:pStyle w:val="SAABullets"/>
      </w:pPr>
      <w:r w:rsidRPr="00765180">
        <w:t xml:space="preserve">demonstrated some knowledge of appropriate </w:t>
      </w:r>
      <w:r w:rsidRPr="00765180">
        <w:rPr>
          <w:lang w:val="en-GB"/>
        </w:rPr>
        <w:t xml:space="preserve">media, materials, techniques, processes, and technologies </w:t>
      </w:r>
      <w:r w:rsidRPr="00765180">
        <w:t>through simple definitions</w:t>
      </w:r>
    </w:p>
    <w:p w14:paraId="2840B1B2" w14:textId="1C3E733A" w:rsidR="007A144E" w:rsidRPr="00765180" w:rsidRDefault="002D4436" w:rsidP="005A5F6F">
      <w:pPr>
        <w:pStyle w:val="SAABullets"/>
      </w:pPr>
      <w:r w:rsidRPr="00765180">
        <w:t>recount</w:t>
      </w:r>
      <w:r w:rsidR="00BE2476" w:rsidRPr="00765180">
        <w:t>ed</w:t>
      </w:r>
      <w:r w:rsidRPr="00765180">
        <w:t xml:space="preserve"> biographical information</w:t>
      </w:r>
      <w:r w:rsidR="00393E49">
        <w:t xml:space="preserve">, </w:t>
      </w:r>
      <w:r w:rsidR="007A144E" w:rsidRPr="00765180">
        <w:t>provided a timeline of events and</w:t>
      </w:r>
      <w:r w:rsidR="00393E49">
        <w:t>/or lists of</w:t>
      </w:r>
      <w:r w:rsidR="007A144E" w:rsidRPr="00765180">
        <w:t xml:space="preserve"> e</w:t>
      </w:r>
      <w:r w:rsidR="00393E49">
        <w:t>xisting</w:t>
      </w:r>
      <w:r w:rsidR="007A144E" w:rsidRPr="00765180">
        <w:t xml:space="preserve"> </w:t>
      </w:r>
      <w:r w:rsidR="00393E49">
        <w:t>art</w:t>
      </w:r>
      <w:r w:rsidR="007A144E" w:rsidRPr="00765180">
        <w:t>work</w:t>
      </w:r>
      <w:r w:rsidR="00393E49">
        <w:t>s</w:t>
      </w:r>
    </w:p>
    <w:p w14:paraId="7C09CE77" w14:textId="11DC0152" w:rsidR="00FD1B70" w:rsidRPr="00765180" w:rsidRDefault="004D5EC5" w:rsidP="005A5F6F">
      <w:pPr>
        <w:pStyle w:val="SAABullets"/>
      </w:pPr>
      <w:r>
        <w:t>e</w:t>
      </w:r>
      <w:r w:rsidR="00FD1B70" w:rsidRPr="00765180">
        <w:t xml:space="preserve">xplored existing </w:t>
      </w:r>
      <w:r w:rsidR="00393E49">
        <w:t>art</w:t>
      </w:r>
      <w:r w:rsidR="00FD1B70" w:rsidRPr="00765180">
        <w:t>work</w:t>
      </w:r>
      <w:r w:rsidR="00393E49">
        <w:t>s</w:t>
      </w:r>
      <w:r w:rsidR="00FD1B70" w:rsidRPr="00765180">
        <w:t xml:space="preserve"> relevant to their chosen discipline but analysis was limited to </w:t>
      </w:r>
      <w:r w:rsidR="007A144E" w:rsidRPr="00765180">
        <w:t xml:space="preserve">superficial </w:t>
      </w:r>
      <w:r w:rsidR="00FD1B70" w:rsidRPr="00765180">
        <w:t xml:space="preserve">observations </w:t>
      </w:r>
      <w:r w:rsidR="00765180">
        <w:t>regarding</w:t>
      </w:r>
      <w:r w:rsidR="00765180" w:rsidRPr="00765180">
        <w:t xml:space="preserve"> techniques, materials, media or technologies</w:t>
      </w:r>
      <w:r w:rsidR="00765180">
        <w:t xml:space="preserve"> used</w:t>
      </w:r>
    </w:p>
    <w:p w14:paraId="597C45CB" w14:textId="6ABD823A" w:rsidR="007A144E" w:rsidRPr="00765180" w:rsidRDefault="004D5EC5" w:rsidP="005A5F6F">
      <w:pPr>
        <w:pStyle w:val="SAABullets"/>
      </w:pPr>
      <w:r>
        <w:t>r</w:t>
      </w:r>
      <w:r w:rsidR="007A144E" w:rsidRPr="00765180">
        <w:t xml:space="preserve">elied too heavily on research and integrating the comments of others, with little </w:t>
      </w:r>
      <w:r w:rsidR="004B37B3">
        <w:t xml:space="preserve">independent </w:t>
      </w:r>
      <w:r w:rsidR="007A144E" w:rsidRPr="00765180">
        <w:t>evaluation or analysis of artworks themselves</w:t>
      </w:r>
    </w:p>
    <w:p w14:paraId="092394DE" w14:textId="073C217D" w:rsidR="007A144E" w:rsidRPr="007A144E" w:rsidRDefault="004D5EC5" w:rsidP="005A5F6F">
      <w:pPr>
        <w:pStyle w:val="SAABullets"/>
        <w:rPr>
          <w:i/>
        </w:rPr>
      </w:pPr>
      <w:r>
        <w:t>r</w:t>
      </w:r>
      <w:r w:rsidR="002D4436" w:rsidRPr="00765180">
        <w:t>elied on</w:t>
      </w:r>
      <w:r w:rsidR="00765180">
        <w:t xml:space="preserve"> too</w:t>
      </w:r>
      <w:r w:rsidR="002D4436" w:rsidRPr="00765180">
        <w:t xml:space="preserve"> few or unreliable sources of information</w:t>
      </w:r>
      <w:r w:rsidR="005A5F6F" w:rsidRPr="005A5F6F">
        <w:rPr>
          <w:iCs/>
        </w:rPr>
        <w:t>.</w:t>
      </w:r>
    </w:p>
    <w:p w14:paraId="5C4870E8" w14:textId="0E5FA7E2" w:rsidR="00B30663" w:rsidRPr="007A144E" w:rsidRDefault="00B30663" w:rsidP="00763FD5">
      <w:pPr>
        <w:pStyle w:val="SAAHeading1"/>
      </w:pPr>
      <w:r w:rsidRPr="007A144E">
        <w:t>External Assessment</w:t>
      </w:r>
    </w:p>
    <w:p w14:paraId="62205AB5" w14:textId="77777777" w:rsidR="00B30663" w:rsidRPr="00763FD5" w:rsidRDefault="00B30663" w:rsidP="009E08B3">
      <w:pPr>
        <w:numPr>
          <w:ilvl w:val="0"/>
          <w:numId w:val="0"/>
        </w:numPr>
        <w:rPr>
          <w:b/>
          <w:bCs/>
          <w:i/>
        </w:rPr>
      </w:pPr>
      <w:r w:rsidRPr="00763FD5">
        <w:rPr>
          <w:b/>
          <w:bCs/>
        </w:rPr>
        <w:t>Teachers can elicit more successful responses by:</w:t>
      </w:r>
    </w:p>
    <w:p w14:paraId="5701DBD6" w14:textId="343211F0" w:rsidR="00F56177" w:rsidRPr="00763FD5" w:rsidRDefault="00765180" w:rsidP="005A5F6F">
      <w:pPr>
        <w:pStyle w:val="SAABullets"/>
      </w:pPr>
      <w:r w:rsidRPr="00763FD5">
        <w:t>supporting</w:t>
      </w:r>
      <w:r w:rsidR="00F56177" w:rsidRPr="00763FD5">
        <w:t xml:space="preserve"> students in carefully selecting a </w:t>
      </w:r>
      <w:r w:rsidRPr="00763FD5">
        <w:t>relevant</w:t>
      </w:r>
      <w:r w:rsidR="00F56177" w:rsidRPr="00763FD5">
        <w:t xml:space="preserve"> Creative Arts focus</w:t>
      </w:r>
      <w:r w:rsidR="00393E49" w:rsidRPr="00763FD5">
        <w:t xml:space="preserve"> (refer to subject outline for examples)</w:t>
      </w:r>
    </w:p>
    <w:p w14:paraId="51E47A20" w14:textId="7CAA1215" w:rsidR="00765180" w:rsidRPr="00763FD5" w:rsidRDefault="00765180" w:rsidP="005A5F6F">
      <w:pPr>
        <w:pStyle w:val="SAABullets"/>
      </w:pPr>
      <w:r w:rsidRPr="00763FD5">
        <w:t>g</w:t>
      </w:r>
      <w:r w:rsidR="003559D3" w:rsidRPr="00763FD5">
        <w:t xml:space="preserve">uiding students in selecting the most appropriate presentation format for their </w:t>
      </w:r>
      <w:r w:rsidR="00840075" w:rsidRPr="00763FD5">
        <w:t xml:space="preserve">arts </w:t>
      </w:r>
      <w:r w:rsidR="003559D3" w:rsidRPr="00763FD5">
        <w:t>focus</w:t>
      </w:r>
      <w:r w:rsidR="00840075" w:rsidRPr="00763FD5">
        <w:t xml:space="preserve"> e.g. video for filmmaking, music and performing arts</w:t>
      </w:r>
    </w:p>
    <w:p w14:paraId="07002DB6" w14:textId="5BE0C8B0" w:rsidR="003232EA" w:rsidRPr="00763FD5" w:rsidRDefault="00765180" w:rsidP="005A5F6F">
      <w:pPr>
        <w:pStyle w:val="SAABullets"/>
      </w:pPr>
      <w:r w:rsidRPr="00763FD5">
        <w:t>discussing the student’s chosen</w:t>
      </w:r>
      <w:r w:rsidR="003559D3" w:rsidRPr="00763FD5">
        <w:t xml:space="preserve"> skills, ensuring there are opportunities for </w:t>
      </w:r>
      <w:r w:rsidRPr="00763FD5">
        <w:t>them</w:t>
      </w:r>
      <w:r w:rsidR="003559D3" w:rsidRPr="00763FD5">
        <w:t xml:space="preserve"> to demonstrate </w:t>
      </w:r>
      <w:r w:rsidR="00840075" w:rsidRPr="00763FD5">
        <w:t xml:space="preserve">creativity and </w:t>
      </w:r>
      <w:r w:rsidR="003559D3" w:rsidRPr="00763FD5">
        <w:t>a variety of skills</w:t>
      </w:r>
      <w:r w:rsidR="00840075" w:rsidRPr="00763FD5">
        <w:t xml:space="preserve"> of appropriate </w:t>
      </w:r>
      <w:r w:rsidR="003559D3" w:rsidRPr="00763FD5">
        <w:t>complexity</w:t>
      </w:r>
      <w:r w:rsidR="00840075" w:rsidRPr="00763FD5">
        <w:t>.</w:t>
      </w:r>
    </w:p>
    <w:p w14:paraId="7D3543D7" w14:textId="7726D2A3" w:rsidR="00B30663" w:rsidRPr="00B30663" w:rsidRDefault="00B30663" w:rsidP="003C4636">
      <w:pPr>
        <w:pStyle w:val="SAAHeading2"/>
      </w:pPr>
      <w:r w:rsidRPr="00B30663">
        <w:t xml:space="preserve">Assessment Type 3: </w:t>
      </w:r>
      <w:r w:rsidR="008232DE">
        <w:t>Practical Skills (30%)</w:t>
      </w:r>
    </w:p>
    <w:p w14:paraId="5FD8F21D" w14:textId="77777777" w:rsidR="000E2DF9" w:rsidRDefault="000E2DF9" w:rsidP="002D4436">
      <w:pPr>
        <w:numPr>
          <w:ilvl w:val="0"/>
          <w:numId w:val="0"/>
        </w:numPr>
      </w:pPr>
      <w:r>
        <w:t xml:space="preserve">Students conduct an exploration of appropriate skill(s) relevant to their preferred creative arts area, as well as provide documentation of the key phases of this exploration and present an evaluative response. A broad variety of art forms were explored and applied by students and presented in a range of formats. </w:t>
      </w:r>
    </w:p>
    <w:p w14:paraId="361A6ECD" w14:textId="379D71DA" w:rsidR="000E2DF9" w:rsidRDefault="000E2DF9" w:rsidP="002D4436">
      <w:pPr>
        <w:numPr>
          <w:ilvl w:val="0"/>
          <w:numId w:val="0"/>
        </w:numPr>
      </w:pPr>
      <w:r>
        <w:t>It is important that students are able to demonstrate evidence of the assessment design criteria and specific features as specified in the subject outline and subject operational information. The evidence provided by students against the required specific features of the assessment design criteria is what guides the final assessment decision made by the marking panel.</w:t>
      </w:r>
    </w:p>
    <w:p w14:paraId="510FE4FF" w14:textId="77777777" w:rsidR="00B30663" w:rsidRPr="00673E8D" w:rsidRDefault="00B30663" w:rsidP="003C4636">
      <w:pPr>
        <w:pStyle w:val="SAAmoreless"/>
      </w:pPr>
      <w:r w:rsidRPr="00B30663">
        <w:t xml:space="preserve">The </w:t>
      </w:r>
      <w:r w:rsidRPr="00673E8D">
        <w:t>more successful responses commonly:</w:t>
      </w:r>
    </w:p>
    <w:p w14:paraId="2EBAE90D" w14:textId="70338459" w:rsidR="00B30663" w:rsidRPr="003C4636" w:rsidRDefault="003C4636" w:rsidP="005A5F6F">
      <w:pPr>
        <w:pStyle w:val="SAABullets"/>
      </w:pPr>
      <w:r>
        <w:t>i</w:t>
      </w:r>
      <w:r w:rsidR="004A6FDB" w:rsidRPr="003C4636">
        <w:t xml:space="preserve">nvestigated </w:t>
      </w:r>
      <w:r w:rsidR="00673E8D" w:rsidRPr="003C4636">
        <w:t>both</w:t>
      </w:r>
      <w:r w:rsidR="004A6FDB" w:rsidRPr="003C4636">
        <w:t xml:space="preserve"> historical and contemporary practi</w:t>
      </w:r>
      <w:r w:rsidR="00673E8D" w:rsidRPr="003C4636">
        <w:t>tioners or practices</w:t>
      </w:r>
      <w:r w:rsidR="002D4436" w:rsidRPr="003C4636">
        <w:t xml:space="preserve">, using a range of sources, </w:t>
      </w:r>
      <w:r w:rsidR="004A6FDB" w:rsidRPr="003C4636">
        <w:t xml:space="preserve">to demonstrate a broad understanding of their chosen </w:t>
      </w:r>
      <w:r w:rsidR="001D377B" w:rsidRPr="003C4636">
        <w:t>creative arts area</w:t>
      </w:r>
    </w:p>
    <w:p w14:paraId="783AB889" w14:textId="0369496A" w:rsidR="000E2DF9" w:rsidRPr="003C4636" w:rsidRDefault="00673E8D" w:rsidP="005A5F6F">
      <w:pPr>
        <w:pStyle w:val="SAABullets"/>
      </w:pPr>
      <w:r w:rsidRPr="003C4636">
        <w:t>s</w:t>
      </w:r>
      <w:r w:rsidR="000E2DF9" w:rsidRPr="003C4636">
        <w:t>elec</w:t>
      </w:r>
      <w:r w:rsidRPr="003C4636">
        <w:t>ted</w:t>
      </w:r>
      <w:r w:rsidR="000E2DF9" w:rsidRPr="003C4636">
        <w:t xml:space="preserve"> specific artists </w:t>
      </w:r>
      <w:r w:rsidRPr="003C4636">
        <w:t>and artworks</w:t>
      </w:r>
      <w:r w:rsidR="000E2DF9" w:rsidRPr="003C4636">
        <w:t xml:space="preserve"> rather than relying on </w:t>
      </w:r>
      <w:r w:rsidR="00FD1B70" w:rsidRPr="003C4636">
        <w:t xml:space="preserve">generic </w:t>
      </w:r>
      <w:r w:rsidR="000E2DF9" w:rsidRPr="003C4636">
        <w:t>image searches</w:t>
      </w:r>
    </w:p>
    <w:p w14:paraId="5F100F8B" w14:textId="79321D61" w:rsidR="00673E8D" w:rsidRPr="003C4636" w:rsidRDefault="003C4636" w:rsidP="005A5F6F">
      <w:pPr>
        <w:pStyle w:val="SAABullets"/>
      </w:pPr>
      <w:r>
        <w:t>d</w:t>
      </w:r>
      <w:r w:rsidR="004A6FDB" w:rsidRPr="003C4636">
        <w:t>rew connections between the work of existing practitioners and their personal skills development</w:t>
      </w:r>
      <w:r w:rsidR="00673E8D" w:rsidRPr="003C4636">
        <w:t xml:space="preserve"> enabling them to articulate their synthesis of theory and practice</w:t>
      </w:r>
    </w:p>
    <w:p w14:paraId="3F070D09" w14:textId="129E0315" w:rsidR="006242F0" w:rsidRPr="003C4636" w:rsidRDefault="003C4636" w:rsidP="005A5F6F">
      <w:pPr>
        <w:pStyle w:val="SAABullets"/>
      </w:pPr>
      <w:r>
        <w:t>d</w:t>
      </w:r>
      <w:r w:rsidR="006242F0" w:rsidRPr="003C4636">
        <w:t>emonstrated a high degree of independence with students practicing and refining their skills outside of the classroom</w:t>
      </w:r>
    </w:p>
    <w:p w14:paraId="04100206" w14:textId="52E90562" w:rsidR="00C139BD" w:rsidRPr="003C4636" w:rsidRDefault="003C4636" w:rsidP="005A5F6F">
      <w:pPr>
        <w:pStyle w:val="SAABullets"/>
      </w:pPr>
      <w:r>
        <w:lastRenderedPageBreak/>
        <w:t>d</w:t>
      </w:r>
      <w:r w:rsidR="00673E8D" w:rsidRPr="003C4636">
        <w:t xml:space="preserve">emonstrated refinement and integration of skills through the presentation of their learning journey with evidence of the process of </w:t>
      </w:r>
      <w:r w:rsidR="00C139BD" w:rsidRPr="003C4636">
        <w:t>experimentation,</w:t>
      </w:r>
      <w:r w:rsidR="00673E8D" w:rsidRPr="003C4636">
        <w:t xml:space="preserve"> practice and refinement documented over a substantial period of time</w:t>
      </w:r>
      <w:r w:rsidR="00C139BD" w:rsidRPr="003C4636">
        <w:t>, rather than only presenting resolved art works</w:t>
      </w:r>
    </w:p>
    <w:p w14:paraId="0E3F0016" w14:textId="06EA7743" w:rsidR="00673E8D" w:rsidRPr="003C4636" w:rsidRDefault="003C4636" w:rsidP="005A5F6F">
      <w:pPr>
        <w:pStyle w:val="SAABullets"/>
      </w:pPr>
      <w:r>
        <w:t>r</w:t>
      </w:r>
      <w:r w:rsidR="00673E8D" w:rsidRPr="003C4636">
        <w:t>eflections were purposeful, drawing conclusions between their investigation into existing artists and artworks with their own personal skills development. Students evaluated both their success and areas for development throughout the folio rather than at the end</w:t>
      </w:r>
    </w:p>
    <w:p w14:paraId="63E68147" w14:textId="252707D0" w:rsidR="00673E8D" w:rsidRPr="003C4636" w:rsidRDefault="00673E8D" w:rsidP="005A5F6F">
      <w:pPr>
        <w:pStyle w:val="SAABullets"/>
      </w:pPr>
      <w:r w:rsidRPr="003C4636">
        <w:t>presented in-depth and detailed evaluations of the techniques used in their own work and how each skill had developed over time</w:t>
      </w:r>
    </w:p>
    <w:p w14:paraId="32380D0D" w14:textId="747EB62F" w:rsidR="00673E8D" w:rsidRPr="003C4636" w:rsidRDefault="008742CD" w:rsidP="005A5F6F">
      <w:pPr>
        <w:pStyle w:val="SAABullets"/>
      </w:pPr>
      <w:r>
        <w:t>featured a</w:t>
      </w:r>
      <w:r w:rsidR="00673E8D" w:rsidRPr="003C4636">
        <w:t xml:space="preserve"> distinct balance of evidence against </w:t>
      </w:r>
      <w:r w:rsidR="00C139BD" w:rsidRPr="003C4636">
        <w:t xml:space="preserve">all </w:t>
      </w:r>
      <w:r w:rsidR="00673E8D" w:rsidRPr="003C4636">
        <w:t>features of the assessment design criteria</w:t>
      </w:r>
    </w:p>
    <w:p w14:paraId="5EA04052" w14:textId="35182E94" w:rsidR="00673E8D" w:rsidRPr="003C4636" w:rsidRDefault="003C4636" w:rsidP="005A5F6F">
      <w:pPr>
        <w:pStyle w:val="SAABullets"/>
      </w:pPr>
      <w:r>
        <w:t>u</w:t>
      </w:r>
      <w:r w:rsidR="00673E8D" w:rsidRPr="003C4636">
        <w:t>sed terminology relevant to their chosen creative arts practice throughout the folio</w:t>
      </w:r>
    </w:p>
    <w:p w14:paraId="335A27E9" w14:textId="02DD1763" w:rsidR="00840075" w:rsidRPr="003C4636" w:rsidRDefault="003C4636" w:rsidP="005A5F6F">
      <w:pPr>
        <w:pStyle w:val="SAABullets"/>
      </w:pPr>
      <w:r>
        <w:t>r</w:t>
      </w:r>
      <w:r w:rsidR="00840075" w:rsidRPr="003C4636">
        <w:t>eferenced the ideas of others throughout the folio as well as in a comprehensive bibliography</w:t>
      </w:r>
    </w:p>
    <w:p w14:paraId="3CFD7E61" w14:textId="40AA248E" w:rsidR="00673E8D" w:rsidRPr="003C4636" w:rsidRDefault="003C4636" w:rsidP="005A5F6F">
      <w:pPr>
        <w:pStyle w:val="SAABullets"/>
      </w:pPr>
      <w:r>
        <w:t>u</w:t>
      </w:r>
      <w:r w:rsidR="00673E8D" w:rsidRPr="003C4636">
        <w:t xml:space="preserve">sed the most appropriate medium for their chosen arts discipline when presenting their skills e.g. video for filmmaking, music and </w:t>
      </w:r>
      <w:r w:rsidR="00DE377A" w:rsidRPr="003C4636">
        <w:t>performing art</w:t>
      </w:r>
      <w:r>
        <w:t>s</w:t>
      </w:r>
    </w:p>
    <w:p w14:paraId="131859C8" w14:textId="27949853" w:rsidR="00840075" w:rsidRPr="003C4636" w:rsidRDefault="008742CD" w:rsidP="005A5F6F">
      <w:pPr>
        <w:pStyle w:val="SAABullets"/>
      </w:pPr>
      <w:r>
        <w:t xml:space="preserve">featured </w:t>
      </w:r>
      <w:r w:rsidR="003C4636">
        <w:t>w</w:t>
      </w:r>
      <w:r w:rsidR="00840075" w:rsidRPr="003C4636">
        <w:t xml:space="preserve">ork </w:t>
      </w:r>
      <w:r>
        <w:t>that was</w:t>
      </w:r>
      <w:r w:rsidR="00840075" w:rsidRPr="003C4636">
        <w:t xml:space="preserve"> presented coherently and logically</w:t>
      </w:r>
      <w:r>
        <w:t>,</w:t>
      </w:r>
      <w:r w:rsidR="00840075" w:rsidRPr="003C4636">
        <w:t xml:space="preserve"> with each skill being clearly distinguishable. Students used ‘signposting’ techniques (such as colour, subheadings) to clearly indicate the work of existing practitioners and their own skills developmen</w:t>
      </w:r>
      <w:r w:rsidR="003C4636">
        <w:t>t</w:t>
      </w:r>
    </w:p>
    <w:p w14:paraId="7181A950" w14:textId="3B285293" w:rsidR="00840075" w:rsidRPr="003C4636" w:rsidRDefault="003C4636" w:rsidP="005A5F6F">
      <w:pPr>
        <w:pStyle w:val="SAABullets"/>
      </w:pPr>
      <w:r>
        <w:t>a</w:t>
      </w:r>
      <w:r w:rsidR="00840075" w:rsidRPr="003C4636">
        <w:t xml:space="preserve">dhered to word and duration limits stipulated in the subject outline. </w:t>
      </w:r>
    </w:p>
    <w:p w14:paraId="538B6E7D" w14:textId="3E68A636" w:rsidR="00B30663" w:rsidRPr="00B30663" w:rsidRDefault="00B30663" w:rsidP="003C4636">
      <w:pPr>
        <w:pStyle w:val="SAAmoreless"/>
      </w:pPr>
      <w:r w:rsidRPr="00B30663">
        <w:t>The less successful responses commonly:</w:t>
      </w:r>
    </w:p>
    <w:p w14:paraId="31153778" w14:textId="413FBA8E" w:rsidR="00F56177" w:rsidRPr="003C4636" w:rsidRDefault="003C4636" w:rsidP="005A5F6F">
      <w:pPr>
        <w:pStyle w:val="SAABullets"/>
      </w:pPr>
      <w:r>
        <w:t>c</w:t>
      </w:r>
      <w:r w:rsidR="00774F8F" w:rsidRPr="003C4636">
        <w:t>onfused knowledge and understanding (not assessed in AT3) with investigation and analysis</w:t>
      </w:r>
      <w:r w:rsidR="006242F0" w:rsidRPr="003C4636">
        <w:t>,</w:t>
      </w:r>
      <w:r w:rsidR="00774F8F" w:rsidRPr="003C4636">
        <w:t xml:space="preserve"> which resulted in recount</w:t>
      </w:r>
      <w:r w:rsidR="00F56177" w:rsidRPr="003C4636">
        <w:t xml:space="preserve"> and simplistic definitions of each skill</w:t>
      </w:r>
    </w:p>
    <w:p w14:paraId="0675E385" w14:textId="7F20F9EE" w:rsidR="00CC537E" w:rsidRPr="003C4636" w:rsidRDefault="008742CD" w:rsidP="005A5F6F">
      <w:pPr>
        <w:pStyle w:val="SAABullets"/>
      </w:pPr>
      <w:r>
        <w:t xml:space="preserve">used vague </w:t>
      </w:r>
      <w:r w:rsidR="003C4636">
        <w:t>l</w:t>
      </w:r>
      <w:r w:rsidR="00CC537E" w:rsidRPr="003C4636">
        <w:t>inks</w:t>
      </w:r>
      <w:r>
        <w:t xml:space="preserve"> or did not link</w:t>
      </w:r>
      <w:r w:rsidR="00CC537E" w:rsidRPr="003C4636">
        <w:t xml:space="preserve"> to existing practitioners </w:t>
      </w:r>
      <w:r w:rsidR="00774F8F" w:rsidRPr="003C4636">
        <w:t>and/or creative arts</w:t>
      </w:r>
      <w:r w:rsidR="00CC537E" w:rsidRPr="003C4636">
        <w:t xml:space="preserve"> practices</w:t>
      </w:r>
      <w:r>
        <w:t>. Such responses included an imbalance of</w:t>
      </w:r>
      <w:r w:rsidR="00BE2476" w:rsidRPr="003C4636">
        <w:t xml:space="preserve"> biographic</w:t>
      </w:r>
      <w:r w:rsidR="00F50937" w:rsidRPr="003C4636">
        <w:t>al</w:t>
      </w:r>
      <w:r w:rsidR="00BE2476" w:rsidRPr="003C4636">
        <w:t xml:space="preserve"> information</w:t>
      </w:r>
      <w:r>
        <w:t xml:space="preserve"> rather than analysis or purposeful investigation</w:t>
      </w:r>
    </w:p>
    <w:p w14:paraId="7953341A" w14:textId="7019AD92" w:rsidR="00F56177" w:rsidRPr="003C4636" w:rsidRDefault="008742CD" w:rsidP="005A5F6F">
      <w:pPr>
        <w:pStyle w:val="SAABullets"/>
      </w:pPr>
      <w:r>
        <w:t>Featured analysis where</w:t>
      </w:r>
      <w:r w:rsidR="00F56177" w:rsidRPr="003C4636">
        <w:t xml:space="preserve"> commentary was often superficial with little reference to processes, ideas or techniques used by the practitioner</w:t>
      </w:r>
    </w:p>
    <w:p w14:paraId="4251116B" w14:textId="3978701A" w:rsidR="00B30663" w:rsidRPr="003C4636" w:rsidRDefault="003C4636" w:rsidP="005A5F6F">
      <w:pPr>
        <w:pStyle w:val="SAABullets"/>
      </w:pPr>
      <w:r>
        <w:t>r</w:t>
      </w:r>
      <w:r w:rsidR="00CC537E" w:rsidRPr="003C4636">
        <w:t xml:space="preserve">elied on </w:t>
      </w:r>
      <w:r w:rsidR="00774F8F" w:rsidRPr="003C4636">
        <w:t>only a</w:t>
      </w:r>
      <w:r w:rsidR="00CC537E" w:rsidRPr="003C4636">
        <w:t xml:space="preserve"> few sources, limiting their ability to analyse and evaluate </w:t>
      </w:r>
      <w:r w:rsidR="00774F8F" w:rsidRPr="003C4636">
        <w:t xml:space="preserve">practitioners’ work </w:t>
      </w:r>
      <w:r w:rsidR="00CC537E" w:rsidRPr="003C4636">
        <w:t>with insight</w:t>
      </w:r>
    </w:p>
    <w:p w14:paraId="3B885A86" w14:textId="05D87FEE" w:rsidR="00840075" w:rsidRPr="003C4636" w:rsidRDefault="003C4636" w:rsidP="005A5F6F">
      <w:pPr>
        <w:pStyle w:val="SAABullets"/>
      </w:pPr>
      <w:r>
        <w:t>f</w:t>
      </w:r>
      <w:r w:rsidR="00840075" w:rsidRPr="003C4636">
        <w:t xml:space="preserve">ocused on skills which were general in nature or out of scope (e.g. entire folios on research skills, </w:t>
      </w:r>
      <w:r w:rsidR="00F50937" w:rsidRPr="003C4636">
        <w:t xml:space="preserve">or areas such as </w:t>
      </w:r>
      <w:r w:rsidR="00840075" w:rsidRPr="003C4636">
        <w:t>cooking</w:t>
      </w:r>
      <w:r w:rsidR="00F50937" w:rsidRPr="003C4636">
        <w:t xml:space="preserve"> and</w:t>
      </w:r>
      <w:r w:rsidR="00840075" w:rsidRPr="003C4636">
        <w:t xml:space="preserve"> card tricks)</w:t>
      </w:r>
    </w:p>
    <w:p w14:paraId="19520FA1" w14:textId="56C26F32" w:rsidR="00C139BD" w:rsidRPr="003C4636" w:rsidRDefault="003C4636" w:rsidP="005A5F6F">
      <w:pPr>
        <w:pStyle w:val="SAABullets"/>
      </w:pPr>
      <w:r>
        <w:t>f</w:t>
      </w:r>
      <w:r w:rsidR="00C139BD" w:rsidRPr="003C4636">
        <w:t xml:space="preserve">ocused on basic skills that </w:t>
      </w:r>
      <w:r w:rsidR="00CD72BC" w:rsidRPr="003C4636">
        <w:t xml:space="preserve">limited opportunities </w:t>
      </w:r>
      <w:r w:rsidR="00840075" w:rsidRPr="003C4636">
        <w:t>to</w:t>
      </w:r>
      <w:r w:rsidR="00CD72BC" w:rsidRPr="003C4636">
        <w:t xml:space="preserve"> demonstrat</w:t>
      </w:r>
      <w:r w:rsidR="00840075" w:rsidRPr="003C4636">
        <w:t>e</w:t>
      </w:r>
      <w:r w:rsidR="00CD72BC" w:rsidRPr="003C4636">
        <w:t xml:space="preserve"> sophistication and complexity</w:t>
      </w:r>
    </w:p>
    <w:p w14:paraId="1BCAD9E0" w14:textId="7C30B4AA" w:rsidR="00840075" w:rsidRPr="003C4636" w:rsidRDefault="003C4636" w:rsidP="005A5F6F">
      <w:pPr>
        <w:pStyle w:val="SAABullets"/>
      </w:pPr>
      <w:r>
        <w:t>r</w:t>
      </w:r>
      <w:r w:rsidR="00840075" w:rsidRPr="003C4636">
        <w:t>elied on online tutorials or templates which</w:t>
      </w:r>
      <w:r w:rsidR="00F50937" w:rsidRPr="003C4636">
        <w:t xml:space="preserve"> often</w:t>
      </w:r>
      <w:r w:rsidR="00840075" w:rsidRPr="003C4636">
        <w:t xml:space="preserve"> limited opportunities for students to demonstrate comprehensive skills development and their creativity</w:t>
      </w:r>
    </w:p>
    <w:p w14:paraId="3C2C6771" w14:textId="738FE659" w:rsidR="006242F0" w:rsidRPr="003C4636" w:rsidRDefault="006242F0" w:rsidP="005A5F6F">
      <w:pPr>
        <w:pStyle w:val="SAABullets"/>
      </w:pPr>
      <w:r w:rsidRPr="003C4636">
        <w:t>did not provide obvious and sustained evidence of the student’s practical skills development</w:t>
      </w:r>
      <w:r w:rsidR="00C139BD" w:rsidRPr="003C4636">
        <w:t xml:space="preserve"> (practice and refinement) nor their exploration of various tools, techniques, technologies and materials</w:t>
      </w:r>
      <w:r w:rsidRPr="003C4636">
        <w:t xml:space="preserve"> over a substantial period of time</w:t>
      </w:r>
      <w:r w:rsidR="00F84191" w:rsidRPr="003C4636">
        <w:t>.</w:t>
      </w:r>
      <w:r w:rsidR="00C139BD" w:rsidRPr="003C4636">
        <w:t xml:space="preserve"> This was particularly common with photography</w:t>
      </w:r>
    </w:p>
    <w:p w14:paraId="7652B0D3" w14:textId="7003A4B8" w:rsidR="00774F8F" w:rsidRPr="003C4636" w:rsidRDefault="006242F0" w:rsidP="005A5F6F">
      <w:pPr>
        <w:pStyle w:val="SAABullets"/>
      </w:pPr>
      <w:r w:rsidRPr="003C4636">
        <w:t>w</w:t>
      </w:r>
      <w:r w:rsidR="00774F8F" w:rsidRPr="003C4636">
        <w:t>ere highly scaffolded</w:t>
      </w:r>
      <w:r w:rsidR="001D377B" w:rsidRPr="003C4636">
        <w:t xml:space="preserve">. </w:t>
      </w:r>
      <w:r w:rsidRPr="003C4636">
        <w:t>Where all students were guided to develop the same skills, t</w:t>
      </w:r>
      <w:r w:rsidR="001D377B" w:rsidRPr="003C4636">
        <w:t>his resulted in formulaic work and limited students in their ability to demonstrate creativity. The depth of student responses was also limited where scaffolding was used to guide students in their evaluations</w:t>
      </w:r>
    </w:p>
    <w:p w14:paraId="18E9A955" w14:textId="56D321F3" w:rsidR="00774F8F" w:rsidRPr="003C4636" w:rsidRDefault="003C4636" w:rsidP="005A5F6F">
      <w:pPr>
        <w:pStyle w:val="SAABullets"/>
      </w:pPr>
      <w:r>
        <w:t>u</w:t>
      </w:r>
      <w:r w:rsidR="00774F8F" w:rsidRPr="003C4636">
        <w:t>sed limited terminology relevant to their chosen creative arts practice</w:t>
      </w:r>
    </w:p>
    <w:p w14:paraId="727E21C7" w14:textId="6714FDA6" w:rsidR="006242F0" w:rsidRPr="003C4636" w:rsidRDefault="003C4636" w:rsidP="005A5F6F">
      <w:pPr>
        <w:pStyle w:val="SAABullets"/>
      </w:pPr>
      <w:r>
        <w:t>e</w:t>
      </w:r>
      <w:r w:rsidR="006242F0" w:rsidRPr="003C4636">
        <w:t xml:space="preserve">valuations focused on the development of a product rather than </w:t>
      </w:r>
      <w:r w:rsidR="008742CD">
        <w:t xml:space="preserve">the development of </w:t>
      </w:r>
      <w:r w:rsidR="006242F0" w:rsidRPr="003C4636">
        <w:t>specific skills</w:t>
      </w:r>
    </w:p>
    <w:p w14:paraId="2E5AB81E" w14:textId="78B4D099" w:rsidR="006242F0" w:rsidRPr="00840075" w:rsidRDefault="003C4636" w:rsidP="005A5F6F">
      <w:pPr>
        <w:pStyle w:val="SAABullets"/>
      </w:pPr>
      <w:r>
        <w:t>p</w:t>
      </w:r>
      <w:r w:rsidR="006242F0" w:rsidRPr="00840075">
        <w:t>resented a single reflection at the end of the assignment opposed to throughout the folio. This limited the student’s ability to analyse and evaluate their skills development process in detail</w:t>
      </w:r>
    </w:p>
    <w:p w14:paraId="1FDC21C4" w14:textId="1B29DB1F" w:rsidR="006242F0" w:rsidRPr="00840075" w:rsidRDefault="003C4636" w:rsidP="005A5F6F">
      <w:pPr>
        <w:pStyle w:val="SAABullets"/>
      </w:pPr>
      <w:r>
        <w:t>d</w:t>
      </w:r>
      <w:r w:rsidR="006242F0" w:rsidRPr="00840075">
        <w:t xml:space="preserve">id not utilise the allocated word count </w:t>
      </w:r>
      <w:r w:rsidR="00840075">
        <w:t>or</w:t>
      </w:r>
      <w:r w:rsidR="006242F0" w:rsidRPr="00840075">
        <w:t xml:space="preserve"> time limit specified in the subject outline</w:t>
      </w:r>
    </w:p>
    <w:p w14:paraId="2AE350F9" w14:textId="15242BBE" w:rsidR="006242F0" w:rsidRPr="00840075" w:rsidRDefault="003C4636" w:rsidP="005A5F6F">
      <w:pPr>
        <w:pStyle w:val="SAABullets"/>
      </w:pPr>
      <w:r>
        <w:t>d</w:t>
      </w:r>
      <w:r w:rsidR="006242F0" w:rsidRPr="00840075">
        <w:t>id not use the most appropriate medium to demonstrate their skills development (e.g. photographs for video skills, print for performing arts, video of folio pages for visual arts skills)</w:t>
      </w:r>
    </w:p>
    <w:p w14:paraId="277D7103" w14:textId="44493C81" w:rsidR="009043D9" w:rsidRPr="00840075" w:rsidRDefault="003C4636" w:rsidP="005A5F6F">
      <w:pPr>
        <w:pStyle w:val="SAABullets"/>
      </w:pPr>
      <w:r>
        <w:t>i</w:t>
      </w:r>
      <w:r w:rsidR="009043D9" w:rsidRPr="00840075">
        <w:t xml:space="preserve">ncluded links to external sites (including Google </w:t>
      </w:r>
      <w:r w:rsidR="00840075">
        <w:t>D</w:t>
      </w:r>
      <w:r w:rsidR="009043D9" w:rsidRPr="00840075">
        <w:t>ocs, Youtube, Weebly) which are not accessed during the marking process</w:t>
      </w:r>
      <w:r w:rsidR="00840075">
        <w:t xml:space="preserve"> and </w:t>
      </w:r>
      <w:r w:rsidR="00105792">
        <w:t xml:space="preserve">had </w:t>
      </w:r>
      <w:r w:rsidR="00840075">
        <w:t xml:space="preserve">often </w:t>
      </w:r>
      <w:r w:rsidR="00105792">
        <w:t xml:space="preserve">been </w:t>
      </w:r>
      <w:r w:rsidR="00840075">
        <w:t>omitted from the final word count/duration</w:t>
      </w:r>
      <w:r w:rsidR="006242F0" w:rsidRPr="00840075">
        <w:t>.</w:t>
      </w:r>
    </w:p>
    <w:p w14:paraId="3042D8B8" w14:textId="19697E3C" w:rsidR="009043D9" w:rsidRPr="008316C4" w:rsidRDefault="00B30663" w:rsidP="008316C4">
      <w:pPr>
        <w:pStyle w:val="Heading2NoNumber"/>
      </w:pPr>
      <w:r w:rsidRPr="008316C4">
        <w:lastRenderedPageBreak/>
        <w:t>General</w:t>
      </w:r>
    </w:p>
    <w:p w14:paraId="2D984CDD" w14:textId="03269C21" w:rsidR="005A77A8" w:rsidRPr="00047961" w:rsidRDefault="006242F0" w:rsidP="00047961">
      <w:pPr>
        <w:numPr>
          <w:ilvl w:val="0"/>
          <w:numId w:val="0"/>
        </w:numPr>
        <w:rPr>
          <w:color w:val="000000" w:themeColor="text1"/>
        </w:rPr>
      </w:pPr>
      <w:r w:rsidRPr="00047961">
        <w:rPr>
          <w:color w:val="000000" w:themeColor="text1"/>
        </w:rPr>
        <w:t xml:space="preserve">Word counts in </w:t>
      </w:r>
      <w:r w:rsidR="00F56177" w:rsidRPr="00047961">
        <w:rPr>
          <w:color w:val="000000" w:themeColor="text1"/>
        </w:rPr>
        <w:t>PowerPoint</w:t>
      </w:r>
      <w:r w:rsidRPr="00047961">
        <w:rPr>
          <w:color w:val="000000" w:themeColor="text1"/>
        </w:rPr>
        <w:t xml:space="preserve"> presentations should be checked carefully. Many </w:t>
      </w:r>
      <w:r w:rsidR="00F56177" w:rsidRPr="00047961">
        <w:rPr>
          <w:color w:val="000000" w:themeColor="text1"/>
        </w:rPr>
        <w:t>PowerPoint</w:t>
      </w:r>
      <w:r w:rsidRPr="00047961">
        <w:rPr>
          <w:color w:val="000000" w:themeColor="text1"/>
        </w:rPr>
        <w:t xml:space="preserve"> folios were excessive in file size and the maximum word count was exceeded early into the document. If students are embedding video evidence which is to be accessed during the marking process, this should also be considered when determining if assessment conditions have been exceeded.</w:t>
      </w:r>
    </w:p>
    <w:p w14:paraId="5B8C96D8" w14:textId="49930D41" w:rsidR="00CB3050" w:rsidRPr="00CB3050" w:rsidRDefault="00105792" w:rsidP="00047961">
      <w:pPr>
        <w:numPr>
          <w:ilvl w:val="0"/>
          <w:numId w:val="0"/>
        </w:numPr>
      </w:pPr>
      <w:r w:rsidRPr="00047961">
        <w:rPr>
          <w:color w:val="000000" w:themeColor="text1"/>
        </w:rPr>
        <w:t>Students who sub</w:t>
      </w:r>
      <w:r w:rsidR="00CB3050" w:rsidRPr="00047961">
        <w:rPr>
          <w:color w:val="000000" w:themeColor="text1"/>
        </w:rPr>
        <w:t xml:space="preserve">mit </w:t>
      </w:r>
      <w:r w:rsidRPr="00047961">
        <w:rPr>
          <w:color w:val="000000" w:themeColor="text1"/>
        </w:rPr>
        <w:t xml:space="preserve">video content should not speed-up </w:t>
      </w:r>
      <w:r>
        <w:t>the recording of their videos excessively in an attempt to condense more content into the maximum time limit.</w:t>
      </w:r>
      <w:r w:rsidR="00CB3050" w:rsidRPr="00047961">
        <w:rPr>
          <w:color w:val="auto"/>
        </w:rPr>
        <w:t xml:space="preserve"> </w:t>
      </w:r>
      <w:r w:rsidR="00CB3050" w:rsidRPr="00CB3050">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3B83C55E" w14:textId="47F636F1" w:rsidR="00CB3050" w:rsidRPr="00CB3050" w:rsidRDefault="00CB3050" w:rsidP="00047961">
      <w:pPr>
        <w:numPr>
          <w:ilvl w:val="0"/>
          <w:numId w:val="0"/>
        </w:numPr>
      </w:pPr>
      <w:r w:rsidRPr="00CB3050">
        <w:t xml:space="preserve">If the speed of the recording makes the speech incomprehensible, it </w:t>
      </w:r>
      <w:r w:rsidR="008742CD">
        <w:t>e</w:t>
      </w:r>
      <w:r w:rsidRPr="00CB3050">
        <w:t>ffects the accuracy of transcriptions and it also impacts the ability of markers/moderators to find evidence of student achievement against the performance standards.</w:t>
      </w:r>
    </w:p>
    <w:p w14:paraId="56012387" w14:textId="49378C60" w:rsidR="00105792" w:rsidRPr="009E08B3" w:rsidRDefault="00105792" w:rsidP="00CB3050">
      <w:pPr>
        <w:pStyle w:val="ListParagraph"/>
        <w:ind w:left="360"/>
        <w:rPr>
          <w:color w:val="000000" w:themeColor="text1"/>
        </w:rPr>
      </w:pPr>
    </w:p>
    <w:p w14:paraId="0EE93C60" w14:textId="77777777" w:rsidR="00B30663" w:rsidRPr="00B30663" w:rsidRDefault="00B30663" w:rsidP="009E08B3">
      <w:pPr>
        <w:numPr>
          <w:ilvl w:val="0"/>
          <w:numId w:val="0"/>
        </w:numPr>
        <w:ind w:left="1844"/>
      </w:pPr>
    </w:p>
    <w:p w14:paraId="3ED8D3DD" w14:textId="46C97E3F" w:rsidR="00640314" w:rsidRPr="00DC7738" w:rsidRDefault="00640314" w:rsidP="00DC7738">
      <w:pPr>
        <w:numPr>
          <w:ilvl w:val="0"/>
          <w:numId w:val="0"/>
        </w:numPr>
      </w:pPr>
    </w:p>
    <w:sectPr w:rsidR="00640314" w:rsidRPr="00DC7738" w:rsidSect="00AF2899">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D58B" w14:textId="77777777" w:rsidR="0098662F" w:rsidRPr="000D4EDE" w:rsidRDefault="0098662F" w:rsidP="000D4EDE">
      <w:r>
        <w:separator/>
      </w:r>
    </w:p>
  </w:endnote>
  <w:endnote w:type="continuationSeparator" w:id="0">
    <w:p w14:paraId="43B0DB12" w14:textId="77777777" w:rsidR="0098662F" w:rsidRPr="000D4EDE" w:rsidRDefault="0098662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A1CDD08" w:rsidR="005A77A8" w:rsidRPr="00D371B8" w:rsidRDefault="005A77A8" w:rsidP="002D4436">
    <w:pPr>
      <w:pStyle w:val="FootnoteText"/>
      <w:numPr>
        <w:ilvl w:val="0"/>
        <w:numId w:val="0"/>
      </w:numPr>
      <w:tabs>
        <w:tab w:val="right" w:pos="9070"/>
      </w:tabs>
    </w:pPr>
    <w:r w:rsidRPr="005A77A8">
      <w:t>Stag</w:t>
    </w:r>
    <w:r w:rsidRPr="00D371B8">
      <w:t xml:space="preserve">e 2 </w:t>
    </w:r>
    <w:r w:rsidR="00013E9D">
      <w:t xml:space="preserve">Creative Arts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6975B779" w:rsidR="005A77A8" w:rsidRPr="00D371B8" w:rsidRDefault="005A77A8" w:rsidP="002D4436">
    <w:pPr>
      <w:pStyle w:val="FootnoteText"/>
      <w:numPr>
        <w:ilvl w:val="0"/>
        <w:numId w:val="0"/>
      </w:numPr>
    </w:pPr>
    <w:r w:rsidRPr="00D371B8">
      <w:t>Ref:</w:t>
    </w:r>
    <w:r w:rsidR="001C51C8">
      <w:t xml:space="preserve"> A1245799 </w:t>
    </w:r>
    <w:r w:rsidRPr="00D371B8">
      <w:t>© SACE Board of South Australia 202</w:t>
    </w:r>
    <w:r w:rsidR="00A42462" w:rsidRPr="00D371B8">
      <w:t>3</w:t>
    </w:r>
  </w:p>
  <w:p w14:paraId="73F66EDF" w14:textId="77777777" w:rsidR="00CA6EB8" w:rsidRPr="00D371B8" w:rsidRDefault="00CA6EB8" w:rsidP="002D4436">
    <w:pPr>
      <w:numPr>
        <w:ilvl w:val="0"/>
        <w:numId w:val="0"/>
      </w:numP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2FB6" w14:textId="77777777" w:rsidR="0098662F" w:rsidRPr="000D4EDE" w:rsidRDefault="0098662F" w:rsidP="000D4EDE">
      <w:r>
        <w:separator/>
      </w:r>
    </w:p>
  </w:footnote>
  <w:footnote w:type="continuationSeparator" w:id="0">
    <w:p w14:paraId="1DAB5370" w14:textId="77777777" w:rsidR="0098662F" w:rsidRPr="000D4EDE" w:rsidRDefault="0098662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5A5F6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5A5F6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B27FDF"/>
    <w:multiLevelType w:val="multilevel"/>
    <w:tmpl w:val="9D8EEEE6"/>
    <w:numStyleLink w:val="Lists"/>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9D8EEEE6"/>
    <w:styleLink w:val="Lists"/>
    <w:lvl w:ilvl="0">
      <w:start w:val="1"/>
      <w:numFmt w:val="bullet"/>
      <w:pStyle w:val="Normal"/>
      <w:lvlText w:val=""/>
      <w:lvlJc w:val="left"/>
      <w:pPr>
        <w:ind w:left="2204" w:hanging="36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53482B87"/>
    <w:multiLevelType w:val="multilevel"/>
    <w:tmpl w:val="B1C08A3E"/>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483353614">
    <w:abstractNumId w:val="4"/>
  </w:num>
  <w:num w:numId="10" w16cid:durableId="65341490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3E9D"/>
    <w:rsid w:val="000141B9"/>
    <w:rsid w:val="00034A19"/>
    <w:rsid w:val="00036F9E"/>
    <w:rsid w:val="000413B3"/>
    <w:rsid w:val="00043F19"/>
    <w:rsid w:val="00047961"/>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2DF9"/>
    <w:rsid w:val="000E43AC"/>
    <w:rsid w:val="000F703E"/>
    <w:rsid w:val="001050E4"/>
    <w:rsid w:val="00105792"/>
    <w:rsid w:val="001066AD"/>
    <w:rsid w:val="00123576"/>
    <w:rsid w:val="00124B21"/>
    <w:rsid w:val="001303E8"/>
    <w:rsid w:val="001327B8"/>
    <w:rsid w:val="0013471B"/>
    <w:rsid w:val="001352D4"/>
    <w:rsid w:val="00157C98"/>
    <w:rsid w:val="001653B6"/>
    <w:rsid w:val="00174B0F"/>
    <w:rsid w:val="0018235E"/>
    <w:rsid w:val="001A664F"/>
    <w:rsid w:val="001B2DB7"/>
    <w:rsid w:val="001B3FFD"/>
    <w:rsid w:val="001C1E92"/>
    <w:rsid w:val="001C3F3E"/>
    <w:rsid w:val="001C51C8"/>
    <w:rsid w:val="001D0C02"/>
    <w:rsid w:val="001D121E"/>
    <w:rsid w:val="001D377B"/>
    <w:rsid w:val="001E0F51"/>
    <w:rsid w:val="001E55BF"/>
    <w:rsid w:val="001E783D"/>
    <w:rsid w:val="001F4BF9"/>
    <w:rsid w:val="001F6E1A"/>
    <w:rsid w:val="001F7277"/>
    <w:rsid w:val="001F780A"/>
    <w:rsid w:val="001F7917"/>
    <w:rsid w:val="00200613"/>
    <w:rsid w:val="002108B0"/>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1C90"/>
    <w:rsid w:val="002D2804"/>
    <w:rsid w:val="002D4436"/>
    <w:rsid w:val="002D4B6C"/>
    <w:rsid w:val="002D5274"/>
    <w:rsid w:val="002F0C2C"/>
    <w:rsid w:val="00300655"/>
    <w:rsid w:val="00303D18"/>
    <w:rsid w:val="00307ADD"/>
    <w:rsid w:val="00312A66"/>
    <w:rsid w:val="003130CA"/>
    <w:rsid w:val="003175B0"/>
    <w:rsid w:val="00322B20"/>
    <w:rsid w:val="003232EA"/>
    <w:rsid w:val="00346A50"/>
    <w:rsid w:val="003517AE"/>
    <w:rsid w:val="003559D3"/>
    <w:rsid w:val="003633D1"/>
    <w:rsid w:val="00371F54"/>
    <w:rsid w:val="00374727"/>
    <w:rsid w:val="0037770C"/>
    <w:rsid w:val="00377C8B"/>
    <w:rsid w:val="0038268A"/>
    <w:rsid w:val="00383A95"/>
    <w:rsid w:val="00385CA0"/>
    <w:rsid w:val="00393E49"/>
    <w:rsid w:val="003A23DC"/>
    <w:rsid w:val="003A2733"/>
    <w:rsid w:val="003A3021"/>
    <w:rsid w:val="003A627E"/>
    <w:rsid w:val="003A79EE"/>
    <w:rsid w:val="003B01FE"/>
    <w:rsid w:val="003B3395"/>
    <w:rsid w:val="003B5B0B"/>
    <w:rsid w:val="003B6E16"/>
    <w:rsid w:val="003C180A"/>
    <w:rsid w:val="003C1E25"/>
    <w:rsid w:val="003C4636"/>
    <w:rsid w:val="003D1294"/>
    <w:rsid w:val="003D160A"/>
    <w:rsid w:val="003D27CB"/>
    <w:rsid w:val="003D329D"/>
    <w:rsid w:val="003E6BF6"/>
    <w:rsid w:val="003F00EA"/>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A6BB3"/>
    <w:rsid w:val="004A6FDB"/>
    <w:rsid w:val="004B37B3"/>
    <w:rsid w:val="004B4F56"/>
    <w:rsid w:val="004B584E"/>
    <w:rsid w:val="004C1106"/>
    <w:rsid w:val="004C1634"/>
    <w:rsid w:val="004C6D4B"/>
    <w:rsid w:val="004D5EC5"/>
    <w:rsid w:val="004E2269"/>
    <w:rsid w:val="004F2E59"/>
    <w:rsid w:val="004F3339"/>
    <w:rsid w:val="004F72A2"/>
    <w:rsid w:val="00500FC7"/>
    <w:rsid w:val="005026D4"/>
    <w:rsid w:val="00503A51"/>
    <w:rsid w:val="005074F7"/>
    <w:rsid w:val="0051007F"/>
    <w:rsid w:val="00512309"/>
    <w:rsid w:val="00521D3D"/>
    <w:rsid w:val="00533379"/>
    <w:rsid w:val="00542522"/>
    <w:rsid w:val="0054526E"/>
    <w:rsid w:val="005476B5"/>
    <w:rsid w:val="005541D2"/>
    <w:rsid w:val="005602DA"/>
    <w:rsid w:val="00573327"/>
    <w:rsid w:val="00596C74"/>
    <w:rsid w:val="005A234E"/>
    <w:rsid w:val="005A3F63"/>
    <w:rsid w:val="005A59D0"/>
    <w:rsid w:val="005A5F6F"/>
    <w:rsid w:val="005A60DE"/>
    <w:rsid w:val="005A77A8"/>
    <w:rsid w:val="005A7D28"/>
    <w:rsid w:val="005B073E"/>
    <w:rsid w:val="005B227F"/>
    <w:rsid w:val="005B31F4"/>
    <w:rsid w:val="005B7801"/>
    <w:rsid w:val="005C38C6"/>
    <w:rsid w:val="005C5891"/>
    <w:rsid w:val="005D5FAE"/>
    <w:rsid w:val="005E07D0"/>
    <w:rsid w:val="005E43BE"/>
    <w:rsid w:val="005F29B7"/>
    <w:rsid w:val="0060225B"/>
    <w:rsid w:val="00606EB5"/>
    <w:rsid w:val="006077D9"/>
    <w:rsid w:val="00617FDA"/>
    <w:rsid w:val="0062116F"/>
    <w:rsid w:val="00621260"/>
    <w:rsid w:val="006242F0"/>
    <w:rsid w:val="00626087"/>
    <w:rsid w:val="00626616"/>
    <w:rsid w:val="006309FA"/>
    <w:rsid w:val="00634E4C"/>
    <w:rsid w:val="00636B8B"/>
    <w:rsid w:val="00640314"/>
    <w:rsid w:val="006427FE"/>
    <w:rsid w:val="00646CB7"/>
    <w:rsid w:val="006506C1"/>
    <w:rsid w:val="0065747A"/>
    <w:rsid w:val="006574E0"/>
    <w:rsid w:val="00661578"/>
    <w:rsid w:val="0066674D"/>
    <w:rsid w:val="00666A78"/>
    <w:rsid w:val="00667F2C"/>
    <w:rsid w:val="00673E8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3FD5"/>
    <w:rsid w:val="007645AE"/>
    <w:rsid w:val="00764992"/>
    <w:rsid w:val="00765180"/>
    <w:rsid w:val="00770491"/>
    <w:rsid w:val="00774F8F"/>
    <w:rsid w:val="00775AA0"/>
    <w:rsid w:val="007770FA"/>
    <w:rsid w:val="007859C4"/>
    <w:rsid w:val="007860F1"/>
    <w:rsid w:val="00791738"/>
    <w:rsid w:val="00791780"/>
    <w:rsid w:val="00792BFF"/>
    <w:rsid w:val="007A0EB7"/>
    <w:rsid w:val="007A136D"/>
    <w:rsid w:val="007A144E"/>
    <w:rsid w:val="007C08B1"/>
    <w:rsid w:val="007C2CC2"/>
    <w:rsid w:val="007C38BD"/>
    <w:rsid w:val="007C3DA5"/>
    <w:rsid w:val="007C79AA"/>
    <w:rsid w:val="007D2E34"/>
    <w:rsid w:val="007D31DA"/>
    <w:rsid w:val="007D72C5"/>
    <w:rsid w:val="007E43E3"/>
    <w:rsid w:val="007E525D"/>
    <w:rsid w:val="007E688F"/>
    <w:rsid w:val="007E7AA0"/>
    <w:rsid w:val="007F0323"/>
    <w:rsid w:val="007F379E"/>
    <w:rsid w:val="007F471C"/>
    <w:rsid w:val="007F5E4B"/>
    <w:rsid w:val="00800C90"/>
    <w:rsid w:val="008125F8"/>
    <w:rsid w:val="00823002"/>
    <w:rsid w:val="008232DE"/>
    <w:rsid w:val="008316C4"/>
    <w:rsid w:val="00840075"/>
    <w:rsid w:val="00844B1D"/>
    <w:rsid w:val="00844F5C"/>
    <w:rsid w:val="00845843"/>
    <w:rsid w:val="00846D34"/>
    <w:rsid w:val="00854447"/>
    <w:rsid w:val="008637EC"/>
    <w:rsid w:val="008709B9"/>
    <w:rsid w:val="00870BC6"/>
    <w:rsid w:val="008742CD"/>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43D9"/>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8662F"/>
    <w:rsid w:val="00993DAB"/>
    <w:rsid w:val="009979F4"/>
    <w:rsid w:val="009A45B2"/>
    <w:rsid w:val="009A5585"/>
    <w:rsid w:val="009A59D5"/>
    <w:rsid w:val="009C240D"/>
    <w:rsid w:val="009C2705"/>
    <w:rsid w:val="009C4ABD"/>
    <w:rsid w:val="009C5FDF"/>
    <w:rsid w:val="009D2DDD"/>
    <w:rsid w:val="009E08B3"/>
    <w:rsid w:val="009E097F"/>
    <w:rsid w:val="009F22A4"/>
    <w:rsid w:val="00A10DA6"/>
    <w:rsid w:val="00A151E9"/>
    <w:rsid w:val="00A15DBB"/>
    <w:rsid w:val="00A259F2"/>
    <w:rsid w:val="00A33802"/>
    <w:rsid w:val="00A37162"/>
    <w:rsid w:val="00A37E51"/>
    <w:rsid w:val="00A42462"/>
    <w:rsid w:val="00A53690"/>
    <w:rsid w:val="00A62D31"/>
    <w:rsid w:val="00A63380"/>
    <w:rsid w:val="00A82330"/>
    <w:rsid w:val="00A865C7"/>
    <w:rsid w:val="00A97E3B"/>
    <w:rsid w:val="00AA20A1"/>
    <w:rsid w:val="00AA41F2"/>
    <w:rsid w:val="00AB039E"/>
    <w:rsid w:val="00AB4206"/>
    <w:rsid w:val="00AC6C84"/>
    <w:rsid w:val="00AC7E54"/>
    <w:rsid w:val="00AD6720"/>
    <w:rsid w:val="00AE11F3"/>
    <w:rsid w:val="00AE6A4E"/>
    <w:rsid w:val="00AE7B98"/>
    <w:rsid w:val="00AF129F"/>
    <w:rsid w:val="00AF2899"/>
    <w:rsid w:val="00B12DC9"/>
    <w:rsid w:val="00B13F84"/>
    <w:rsid w:val="00B14604"/>
    <w:rsid w:val="00B15ABA"/>
    <w:rsid w:val="00B21076"/>
    <w:rsid w:val="00B22ABA"/>
    <w:rsid w:val="00B30663"/>
    <w:rsid w:val="00B34339"/>
    <w:rsid w:val="00B42B2F"/>
    <w:rsid w:val="00B44900"/>
    <w:rsid w:val="00B472E1"/>
    <w:rsid w:val="00B521D1"/>
    <w:rsid w:val="00B52821"/>
    <w:rsid w:val="00B569A2"/>
    <w:rsid w:val="00B61D9C"/>
    <w:rsid w:val="00B650F7"/>
    <w:rsid w:val="00B71170"/>
    <w:rsid w:val="00B73BDF"/>
    <w:rsid w:val="00B80BCE"/>
    <w:rsid w:val="00B81524"/>
    <w:rsid w:val="00B81740"/>
    <w:rsid w:val="00B81DE1"/>
    <w:rsid w:val="00B82670"/>
    <w:rsid w:val="00B85D7B"/>
    <w:rsid w:val="00B864B3"/>
    <w:rsid w:val="00B900EA"/>
    <w:rsid w:val="00B91069"/>
    <w:rsid w:val="00B92842"/>
    <w:rsid w:val="00BA2713"/>
    <w:rsid w:val="00BA2941"/>
    <w:rsid w:val="00BA4C61"/>
    <w:rsid w:val="00BA5769"/>
    <w:rsid w:val="00BA627A"/>
    <w:rsid w:val="00BB22FA"/>
    <w:rsid w:val="00BD12A1"/>
    <w:rsid w:val="00BD7B83"/>
    <w:rsid w:val="00BE2476"/>
    <w:rsid w:val="00BF17C6"/>
    <w:rsid w:val="00BF4E46"/>
    <w:rsid w:val="00C00FDA"/>
    <w:rsid w:val="00C02EB9"/>
    <w:rsid w:val="00C04E4B"/>
    <w:rsid w:val="00C05687"/>
    <w:rsid w:val="00C11B56"/>
    <w:rsid w:val="00C139BD"/>
    <w:rsid w:val="00C16045"/>
    <w:rsid w:val="00C21A5F"/>
    <w:rsid w:val="00C21E27"/>
    <w:rsid w:val="00C25E54"/>
    <w:rsid w:val="00C3521C"/>
    <w:rsid w:val="00C371C4"/>
    <w:rsid w:val="00C56426"/>
    <w:rsid w:val="00C62BF5"/>
    <w:rsid w:val="00C636DA"/>
    <w:rsid w:val="00C658A2"/>
    <w:rsid w:val="00C66ED9"/>
    <w:rsid w:val="00C67E22"/>
    <w:rsid w:val="00C72271"/>
    <w:rsid w:val="00C770AD"/>
    <w:rsid w:val="00C81356"/>
    <w:rsid w:val="00C82310"/>
    <w:rsid w:val="00C87DA0"/>
    <w:rsid w:val="00CA6EB8"/>
    <w:rsid w:val="00CA6FF9"/>
    <w:rsid w:val="00CB3050"/>
    <w:rsid w:val="00CB4238"/>
    <w:rsid w:val="00CB5938"/>
    <w:rsid w:val="00CC1A64"/>
    <w:rsid w:val="00CC333D"/>
    <w:rsid w:val="00CC34EB"/>
    <w:rsid w:val="00CC537E"/>
    <w:rsid w:val="00CC66EA"/>
    <w:rsid w:val="00CD3C17"/>
    <w:rsid w:val="00CD72BC"/>
    <w:rsid w:val="00CE1F9C"/>
    <w:rsid w:val="00CE2E48"/>
    <w:rsid w:val="00CF5B38"/>
    <w:rsid w:val="00CF6672"/>
    <w:rsid w:val="00D021F7"/>
    <w:rsid w:val="00D069C7"/>
    <w:rsid w:val="00D078A2"/>
    <w:rsid w:val="00D21123"/>
    <w:rsid w:val="00D26BB7"/>
    <w:rsid w:val="00D367EB"/>
    <w:rsid w:val="00D371B8"/>
    <w:rsid w:val="00D45731"/>
    <w:rsid w:val="00D45954"/>
    <w:rsid w:val="00D461C2"/>
    <w:rsid w:val="00D61AAE"/>
    <w:rsid w:val="00D636E5"/>
    <w:rsid w:val="00D64CB8"/>
    <w:rsid w:val="00D72FD8"/>
    <w:rsid w:val="00D741AA"/>
    <w:rsid w:val="00D948F2"/>
    <w:rsid w:val="00D9697A"/>
    <w:rsid w:val="00DA2394"/>
    <w:rsid w:val="00DA4C48"/>
    <w:rsid w:val="00DA727D"/>
    <w:rsid w:val="00DB53A7"/>
    <w:rsid w:val="00DC344D"/>
    <w:rsid w:val="00DC7738"/>
    <w:rsid w:val="00DD170F"/>
    <w:rsid w:val="00DD37E9"/>
    <w:rsid w:val="00DE0A8A"/>
    <w:rsid w:val="00DE338A"/>
    <w:rsid w:val="00DE377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762C3"/>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4D63"/>
    <w:rsid w:val="00F50937"/>
    <w:rsid w:val="00F56177"/>
    <w:rsid w:val="00F57F7A"/>
    <w:rsid w:val="00F62D33"/>
    <w:rsid w:val="00F64BC9"/>
    <w:rsid w:val="00F6570B"/>
    <w:rsid w:val="00F65F6C"/>
    <w:rsid w:val="00F67615"/>
    <w:rsid w:val="00F67F68"/>
    <w:rsid w:val="00F76C98"/>
    <w:rsid w:val="00F804CD"/>
    <w:rsid w:val="00F80750"/>
    <w:rsid w:val="00F84191"/>
    <w:rsid w:val="00F85F59"/>
    <w:rsid w:val="00F86717"/>
    <w:rsid w:val="00F86DD4"/>
    <w:rsid w:val="00F86F25"/>
    <w:rsid w:val="00F9369B"/>
    <w:rsid w:val="00F96804"/>
    <w:rsid w:val="00FA3CEC"/>
    <w:rsid w:val="00FB4CF2"/>
    <w:rsid w:val="00FC4845"/>
    <w:rsid w:val="00FC6B03"/>
    <w:rsid w:val="00FD06D5"/>
    <w:rsid w:val="00FD1B70"/>
    <w:rsid w:val="00FD34E9"/>
    <w:rsid w:val="00FD58DB"/>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9"/>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8232DE"/>
    <w:pPr>
      <w:spacing w:before="120" w:after="0"/>
    </w:pPr>
    <w:rPr>
      <w:color w:val="auto"/>
    </w:rPr>
  </w:style>
  <w:style w:type="paragraph" w:customStyle="1" w:styleId="SAAbullets0">
    <w:name w:val="SAA bullets"/>
    <w:next w:val="Normal"/>
    <w:qFormat/>
    <w:rsid w:val="004B4F56"/>
    <w:pPr>
      <w:spacing w:before="120" w:after="0"/>
      <w:ind w:left="340" w:hanging="340"/>
    </w:pPr>
    <w:rPr>
      <w:color w:val="auto"/>
      <w:szCs w:val="22"/>
    </w:rPr>
  </w:style>
  <w:style w:type="paragraph" w:customStyle="1" w:styleId="SAAHeading2">
    <w:name w:val="SAA Heading 2"/>
    <w:basedOn w:val="Heading2NoNumber"/>
    <w:link w:val="SAAHeading2Char"/>
    <w:qFormat/>
    <w:rsid w:val="007E43E3"/>
  </w:style>
  <w:style w:type="paragraph" w:customStyle="1" w:styleId="SAAHeading1">
    <w:name w:val="SAA Heading 1"/>
    <w:basedOn w:val="Heading1"/>
    <w:link w:val="SAAHeading1Char"/>
    <w:qFormat/>
    <w:rsid w:val="007E43E3"/>
    <w:pPr>
      <w:spacing w:before="360" w:after="120"/>
    </w:pPr>
  </w:style>
  <w:style w:type="character" w:customStyle="1" w:styleId="Heading2NoNumberChar">
    <w:name w:val="Heading 2 No Number Char"/>
    <w:basedOn w:val="Heading2Char"/>
    <w:link w:val="Heading2NoNumber"/>
    <w:uiPriority w:val="9"/>
    <w:rsid w:val="007E43E3"/>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7E43E3"/>
    <w:rPr>
      <w:rFonts w:ascii="Roboto Medium" w:eastAsiaTheme="majorEastAsia" w:hAnsi="Roboto Medium" w:cstheme="majorBidi"/>
      <w:bCs/>
      <w:color w:val="000000" w:themeColor="text1"/>
      <w:sz w:val="24"/>
      <w:szCs w:val="26"/>
    </w:rPr>
  </w:style>
  <w:style w:type="paragraph" w:customStyle="1" w:styleId="SAAmoreless">
    <w:name w:val="SAA more less"/>
    <w:basedOn w:val="Normal"/>
    <w:link w:val="SAAmorelessChar"/>
    <w:qFormat/>
    <w:rsid w:val="009E097F"/>
    <w:pPr>
      <w:numPr>
        <w:numId w:val="0"/>
      </w:numPr>
      <w:spacing w:before="160" w:after="0"/>
    </w:pPr>
    <w:rPr>
      <w:i/>
    </w:rPr>
  </w:style>
  <w:style w:type="character" w:customStyle="1" w:styleId="SAAHeading1Char">
    <w:name w:val="SAA Heading 1 Char"/>
    <w:basedOn w:val="Heading1Char"/>
    <w:link w:val="SAAHeading1"/>
    <w:rsid w:val="007E43E3"/>
    <w:rPr>
      <w:rFonts w:eastAsiaTheme="majorEastAsia" w:cstheme="majorBidi"/>
      <w:bCs/>
      <w:color w:val="000000" w:themeColor="text1"/>
      <w:sz w:val="32"/>
      <w:szCs w:val="28"/>
    </w:rPr>
  </w:style>
  <w:style w:type="character" w:customStyle="1" w:styleId="SAAmorelessChar">
    <w:name w:val="SAA more less Char"/>
    <w:basedOn w:val="DefaultParagraphFont"/>
    <w:link w:val="SAAmoreless"/>
    <w:rsid w:val="009E097F"/>
    <w:rPr>
      <w:i/>
    </w:rPr>
  </w:style>
  <w:style w:type="paragraph" w:customStyle="1" w:styleId="SAABullets">
    <w:name w:val="SAA Bullets"/>
    <w:basedOn w:val="ListBullet"/>
    <w:link w:val="SAABulletsChar"/>
    <w:qFormat/>
    <w:rsid w:val="005A5F6F"/>
    <w:pPr>
      <w:numPr>
        <w:numId w:val="10"/>
      </w:numPr>
    </w:pPr>
  </w:style>
  <w:style w:type="character" w:customStyle="1" w:styleId="ListBulletChar">
    <w:name w:val="List Bullet Char"/>
    <w:basedOn w:val="DefaultParagraphFont"/>
    <w:link w:val="ListBullet"/>
    <w:uiPriority w:val="16"/>
    <w:rsid w:val="005A5F6F"/>
    <w:rPr>
      <w:color w:val="000000" w:themeColor="text1"/>
    </w:rPr>
  </w:style>
  <w:style w:type="character" w:customStyle="1" w:styleId="SAABulletsChar">
    <w:name w:val="SAA Bullets Char"/>
    <w:basedOn w:val="ListBulletChar"/>
    <w:link w:val="SAABullets"/>
    <w:rsid w:val="005A5F6F"/>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69141140">
      <w:bodyDiv w:val="1"/>
      <w:marLeft w:val="0"/>
      <w:marRight w:val="0"/>
      <w:marTop w:val="0"/>
      <w:marBottom w:val="0"/>
      <w:divBdr>
        <w:top w:val="none" w:sz="0" w:space="0" w:color="auto"/>
        <w:left w:val="none" w:sz="0" w:space="0" w:color="auto"/>
        <w:bottom w:val="none" w:sz="0" w:space="0" w:color="auto"/>
        <w:right w:val="none" w:sz="0" w:space="0" w:color="auto"/>
      </w:divBdr>
    </w:div>
    <w:div w:id="76928044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6867882">
      <w:bodyDiv w:val="1"/>
      <w:marLeft w:val="0"/>
      <w:marRight w:val="0"/>
      <w:marTop w:val="0"/>
      <w:marBottom w:val="0"/>
      <w:divBdr>
        <w:top w:val="none" w:sz="0" w:space="0" w:color="auto"/>
        <w:left w:val="none" w:sz="0" w:space="0" w:color="auto"/>
        <w:bottom w:val="none" w:sz="0" w:space="0" w:color="auto"/>
        <w:right w:val="none" w:sz="0" w:space="0" w:color="auto"/>
      </w:divBdr>
    </w:div>
    <w:div w:id="1002273293">
      <w:bodyDiv w:val="1"/>
      <w:marLeft w:val="0"/>
      <w:marRight w:val="0"/>
      <w:marTop w:val="0"/>
      <w:marBottom w:val="0"/>
      <w:divBdr>
        <w:top w:val="none" w:sz="0" w:space="0" w:color="auto"/>
        <w:left w:val="none" w:sz="0" w:space="0" w:color="auto"/>
        <w:bottom w:val="none" w:sz="0" w:space="0" w:color="auto"/>
        <w:right w:val="none" w:sz="0" w:space="0" w:color="auto"/>
      </w:divBdr>
    </w:div>
    <w:div w:id="1438865867">
      <w:bodyDiv w:val="1"/>
      <w:marLeft w:val="0"/>
      <w:marRight w:val="0"/>
      <w:marTop w:val="0"/>
      <w:marBottom w:val="0"/>
      <w:divBdr>
        <w:top w:val="none" w:sz="0" w:space="0" w:color="auto"/>
        <w:left w:val="none" w:sz="0" w:space="0" w:color="auto"/>
        <w:bottom w:val="none" w:sz="0" w:space="0" w:color="auto"/>
        <w:right w:val="none" w:sz="0" w:space="0" w:color="auto"/>
      </w:divBdr>
    </w:div>
    <w:div w:id="153487710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62614558">
      <w:bodyDiv w:val="1"/>
      <w:marLeft w:val="0"/>
      <w:marRight w:val="0"/>
      <w:marTop w:val="0"/>
      <w:marBottom w:val="0"/>
      <w:divBdr>
        <w:top w:val="none" w:sz="0" w:space="0" w:color="auto"/>
        <w:left w:val="none" w:sz="0" w:space="0" w:color="auto"/>
        <w:bottom w:val="none" w:sz="0" w:space="0" w:color="auto"/>
        <w:right w:val="none" w:sz="0" w:space="0" w:color="auto"/>
      </w:divBdr>
    </w:div>
    <w:div w:id="1950967810">
      <w:bodyDiv w:val="1"/>
      <w:marLeft w:val="0"/>
      <w:marRight w:val="0"/>
      <w:marTop w:val="0"/>
      <w:marBottom w:val="0"/>
      <w:divBdr>
        <w:top w:val="none" w:sz="0" w:space="0" w:color="auto"/>
        <w:left w:val="none" w:sz="0" w:space="0" w:color="auto"/>
        <w:bottom w:val="none" w:sz="0" w:space="0" w:color="auto"/>
        <w:right w:val="none" w:sz="0" w:space="0" w:color="auto"/>
      </w:divBdr>
    </w:div>
    <w:div w:id="21100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63ae8d199c9c4bd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A1245799</value>
    </field>
    <field name="Objective-Title">
      <value order="0">2023 Creative Arts Subject Assessment Advice</value>
    </field>
    <field name="Objective-Description">
      <value order="0"/>
    </field>
    <field name="Objective-CreationStamp">
      <value order="0">2023-12-20T03:34:51Z</value>
    </field>
    <field name="Objective-IsApproved">
      <value order="0">false</value>
    </field>
    <field name="Objective-IsPublished">
      <value order="0">true</value>
    </field>
    <field name="Objective-DatePublished">
      <value order="0">2024-01-09T00:57:38Z</value>
    </field>
    <field name="Objective-ModificationStamp">
      <value order="0">2024-01-09T00:57:45Z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vA1970457</value>
    </field>
    <field name="Objective-Version">
      <value order="0">4.0</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363</TotalTime>
  <Pages>5</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53</cp:revision>
  <cp:lastPrinted>2014-02-02T12:10:00Z</cp:lastPrinted>
  <dcterms:created xsi:type="dcterms:W3CDTF">2023-11-08T22:07:00Z</dcterms:created>
  <dcterms:modified xsi:type="dcterms:W3CDTF">2024-01-09T00:56:00Z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A1245799</vt:lpwstr>
  </op:property>
  <op:property fmtid="{D5CDD505-2E9C-101B-9397-08002B2CF9AE}" pid="14" name="Objective-Title">
    <vt:lpwstr>2023 Creative Arts Subject Assessment Advice</vt:lpwstr>
  </op:property>
  <op:property fmtid="{D5CDD505-2E9C-101B-9397-08002B2CF9AE}" pid="15" name="Objective-Description">
    <vt:lpwstr/>
  </op:property>
  <op:property fmtid="{D5CDD505-2E9C-101B-9397-08002B2CF9AE}" pid="16" name="Objective-CreationStamp">
    <vt:filetime>2023-12-20T03:34:51Z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2024-01-09T00:57:38Z</vt:filetime>
  </op:property>
  <op:property fmtid="{D5CDD505-2E9C-101B-9397-08002B2CF9AE}" pid="20" name="Objective-ModificationStamp">
    <vt:filetime>2024-01-09T00:57:45Z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vA1970457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