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50157AB"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615BD3">
        <w:t>Legal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529266FF" w14:textId="77777777" w:rsidR="00615BD3" w:rsidRPr="00615BD3" w:rsidRDefault="00615BD3" w:rsidP="00615BD3">
      <w:pPr>
        <w:pStyle w:val="SAAbullets"/>
      </w:pPr>
      <w:r w:rsidRPr="00615BD3">
        <w:t>clearly identifying which assessment tasks are conducted under direct supervision</w:t>
      </w:r>
    </w:p>
    <w:p w14:paraId="55861B7A" w14:textId="77777777" w:rsidR="00615BD3" w:rsidRPr="00615BD3" w:rsidRDefault="00615BD3" w:rsidP="00615BD3">
      <w:pPr>
        <w:pStyle w:val="SAAbullets"/>
      </w:pPr>
      <w:r w:rsidRPr="00615BD3">
        <w:t>ensuring word limits, time limits, and assessment conditions are explicit on all task sheets</w:t>
      </w:r>
    </w:p>
    <w:p w14:paraId="037ADEB5" w14:textId="77777777" w:rsidR="00615BD3" w:rsidRPr="00615BD3" w:rsidRDefault="00615BD3" w:rsidP="00615BD3">
      <w:pPr>
        <w:pStyle w:val="SAAbullets"/>
      </w:pPr>
      <w:r w:rsidRPr="00615BD3">
        <w:t>uploading a Learning and Assessment Plan and a copy of each task sheet</w:t>
      </w:r>
    </w:p>
    <w:p w14:paraId="1BBE7CAE" w14:textId="77777777" w:rsidR="00615BD3" w:rsidRPr="00615BD3" w:rsidRDefault="00615BD3" w:rsidP="00615BD3">
      <w:pPr>
        <w:pStyle w:val="SAAbullets"/>
      </w:pPr>
      <w:r w:rsidRPr="00615BD3">
        <w:t>thoroughly checking that all grades entered in Schools Online are correct</w:t>
      </w:r>
    </w:p>
    <w:p w14:paraId="75C1D827" w14:textId="77777777" w:rsidR="00615BD3" w:rsidRPr="00615BD3" w:rsidRDefault="00615BD3" w:rsidP="00615BD3">
      <w:pPr>
        <w:pStyle w:val="SAAbullets"/>
      </w:pPr>
      <w:r w:rsidRPr="00615BD3">
        <w:t>ensuring the uploaded tasks are legible, in an acceptable format, all facing up (and all the same way), and that each side of double-sided tasks is scanned</w:t>
      </w:r>
    </w:p>
    <w:p w14:paraId="288E522C" w14:textId="77777777" w:rsidR="00615BD3" w:rsidRPr="00615BD3" w:rsidRDefault="00615BD3" w:rsidP="00615BD3">
      <w:pPr>
        <w:pStyle w:val="SAAbullets"/>
      </w:pPr>
      <w:r w:rsidRPr="00615BD3">
        <w:t>including records of performances in film, audio, or text that clearly demonstrate the standard achieved in oral presentations, debates, podcasts, and mock trials</w:t>
      </w:r>
    </w:p>
    <w:p w14:paraId="76F31B27" w14:textId="15976741" w:rsidR="00615BD3" w:rsidRPr="00615BD3" w:rsidRDefault="00615BD3" w:rsidP="00615BD3">
      <w:pPr>
        <w:pStyle w:val="SAAbullets"/>
      </w:pPr>
      <w:r w:rsidRPr="00615BD3">
        <w:t>ensuring the uploaded responses have pages the same size and in colour so teacher marking, and comments are clear and can be distinguished from student work</w:t>
      </w:r>
      <w:r>
        <w:t>.</w:t>
      </w:r>
    </w:p>
    <w:p w14:paraId="5A086148" w14:textId="552CAFDA" w:rsidR="00B30663" w:rsidRPr="00B30663" w:rsidRDefault="00B30663" w:rsidP="00B30663">
      <w:pPr>
        <w:pStyle w:val="Heading2NoNumber"/>
      </w:pPr>
      <w:r w:rsidRPr="00B30663">
        <w:t xml:space="preserve">Assessment Type 1: </w:t>
      </w:r>
      <w:r w:rsidR="00615BD3">
        <w:t>Folio</w:t>
      </w:r>
    </w:p>
    <w:p w14:paraId="4D6EF802" w14:textId="77777777" w:rsidR="00B30663" w:rsidRPr="00B30663" w:rsidRDefault="00B30663" w:rsidP="00B30663">
      <w:pPr>
        <w:rPr>
          <w:i/>
        </w:rPr>
      </w:pPr>
      <w:r w:rsidRPr="00B30663">
        <w:t>Teachers can elicit more successful responses by:</w:t>
      </w:r>
    </w:p>
    <w:p w14:paraId="1796CE83" w14:textId="77777777" w:rsidR="00615BD3" w:rsidRPr="00615BD3" w:rsidRDefault="00615BD3" w:rsidP="00615BD3">
      <w:pPr>
        <w:pStyle w:val="SAAbullets"/>
      </w:pPr>
      <w:r w:rsidRPr="00615BD3">
        <w:t>ensuring at least one supervised task requires students to apply legal principles and processes, and evaluate the effectiveness of the legal system using contemporary examples and sources</w:t>
      </w:r>
    </w:p>
    <w:p w14:paraId="0F7D30B0" w14:textId="77777777" w:rsidR="00615BD3" w:rsidRPr="00615BD3" w:rsidRDefault="00615BD3" w:rsidP="00615BD3">
      <w:pPr>
        <w:pStyle w:val="SAAbullets"/>
      </w:pPr>
      <w:r w:rsidRPr="00615BD3">
        <w:t>avoiding overuse of similar essay-style tasks across the folio and instead incorporating short-answer, response-to-sources, case analysis, or problem-solving tasks</w:t>
      </w:r>
    </w:p>
    <w:p w14:paraId="50C19326" w14:textId="77777777" w:rsidR="00615BD3" w:rsidRPr="00615BD3" w:rsidRDefault="00615BD3" w:rsidP="00615BD3">
      <w:pPr>
        <w:pStyle w:val="SAAbullets"/>
      </w:pPr>
      <w:r w:rsidRPr="00615BD3">
        <w:t>reviewing test-style questions to ensure alignment with the current subject outline and avoiding reliance on pre-2021 examination material</w:t>
      </w:r>
    </w:p>
    <w:p w14:paraId="2D36F006" w14:textId="77777777" w:rsidR="00615BD3" w:rsidRPr="00615BD3" w:rsidRDefault="00615BD3" w:rsidP="00615BD3">
      <w:pPr>
        <w:pStyle w:val="SAAbullets"/>
        <w:rPr>
          <w:rFonts w:cs="Calibri"/>
          <w:szCs w:val="22"/>
          <w:lang w:val="en-US"/>
        </w:rPr>
      </w:pPr>
      <w:r w:rsidRPr="00615BD3">
        <w:rPr>
          <w:rFonts w:cs="Calibri"/>
          <w:szCs w:val="22"/>
          <w:lang w:val="en-US"/>
        </w:rPr>
        <w:t>ensuring competing tensions are assessed through evaluative application to legal concepts, principles, or institutions, rather than being merely identified or discussed in isolation</w:t>
      </w:r>
    </w:p>
    <w:p w14:paraId="06164B5C" w14:textId="77777777" w:rsidR="00615BD3" w:rsidRPr="00615BD3" w:rsidRDefault="00615BD3" w:rsidP="00615BD3">
      <w:pPr>
        <w:pStyle w:val="SAAbullets"/>
      </w:pPr>
      <w:r w:rsidRPr="00615BD3">
        <w:t>incorporating opportunities across the folio to demonstrate achievement against all specific features of the assessment design criteria</w:t>
      </w:r>
    </w:p>
    <w:p w14:paraId="2055B29C" w14:textId="77777777" w:rsidR="00615BD3" w:rsidRPr="00615BD3" w:rsidRDefault="00615BD3" w:rsidP="00615BD3">
      <w:pPr>
        <w:pStyle w:val="SAAbullets"/>
      </w:pPr>
      <w:r w:rsidRPr="00615BD3">
        <w:t>finding a good balance between tests and tasks that allow opportunities for research and in-depth analysis and evaluation</w:t>
      </w:r>
    </w:p>
    <w:p w14:paraId="12B1C844" w14:textId="77777777" w:rsidR="00615BD3" w:rsidRPr="00615BD3" w:rsidRDefault="00615BD3" w:rsidP="00615BD3">
      <w:pPr>
        <w:pStyle w:val="SAAbullets"/>
      </w:pPr>
      <w:r w:rsidRPr="00615BD3">
        <w:t>designing at least one task, or component of a task, explicitly around the competing tensions</w:t>
      </w:r>
    </w:p>
    <w:p w14:paraId="495C9804" w14:textId="77777777" w:rsidR="00615BD3" w:rsidRPr="00615BD3" w:rsidRDefault="00615BD3" w:rsidP="00615BD3">
      <w:pPr>
        <w:pStyle w:val="SAAbullets"/>
      </w:pPr>
      <w:r w:rsidRPr="00615BD3">
        <w:lastRenderedPageBreak/>
        <w:t>providing a variety of task types, such as tests, essays, multimodal presentations, and media responses, that allow students to demonstrate different strengths</w:t>
      </w:r>
    </w:p>
    <w:p w14:paraId="0040BDF4" w14:textId="77777777" w:rsidR="00615BD3" w:rsidRPr="00615BD3" w:rsidRDefault="00615BD3" w:rsidP="00615BD3">
      <w:pPr>
        <w:pStyle w:val="SAAbullets"/>
      </w:pPr>
      <w:r w:rsidRPr="00615BD3">
        <w:t>including tasks that permit student agency in selecting a contemporary topic or issue</w:t>
      </w:r>
    </w:p>
    <w:p w14:paraId="4EC3EDB7" w14:textId="77777777" w:rsidR="00615BD3" w:rsidRPr="00615BD3" w:rsidRDefault="00615BD3" w:rsidP="00615BD3">
      <w:pPr>
        <w:pStyle w:val="SAAbullets"/>
      </w:pPr>
      <w:r w:rsidRPr="00615BD3">
        <w:t>developing questions of varied difficulty to allow a range of achievement to be demonstrated</w:t>
      </w:r>
    </w:p>
    <w:p w14:paraId="4D836889" w14:textId="2FA2DA24" w:rsidR="00615BD3" w:rsidRPr="00615BD3" w:rsidRDefault="00615BD3" w:rsidP="00615BD3">
      <w:pPr>
        <w:pStyle w:val="SAAbullets"/>
      </w:pPr>
      <w:r w:rsidRPr="00615BD3">
        <w:t>using contemporary issues and sources in a purposeful way that encourages application to specific legal contexts</w:t>
      </w:r>
      <w:r>
        <w:t>.</w:t>
      </w:r>
    </w:p>
    <w:p w14:paraId="77162E12" w14:textId="77777777" w:rsidR="00B30663" w:rsidRPr="00B30663" w:rsidRDefault="00B30663" w:rsidP="00615BD3">
      <w:pPr>
        <w:pStyle w:val="SAAmoreless"/>
      </w:pPr>
      <w:r w:rsidRPr="00B30663">
        <w:t>The more successful responses commonly:</w:t>
      </w:r>
    </w:p>
    <w:p w14:paraId="606E83A5" w14:textId="77777777" w:rsidR="00B75A20" w:rsidRPr="00615BD3" w:rsidRDefault="00B75A20" w:rsidP="00B75A20">
      <w:pPr>
        <w:pStyle w:val="SAAbullets"/>
      </w:pPr>
      <w:r w:rsidRPr="00615BD3">
        <w:t>integrated competing tensions into the central argument by evaluating how effectively a law or legal institution balances the identified tension</w:t>
      </w:r>
    </w:p>
    <w:p w14:paraId="0ABD3486" w14:textId="77777777" w:rsidR="00B75A20" w:rsidRPr="00615BD3" w:rsidRDefault="00B75A20" w:rsidP="00B75A20">
      <w:pPr>
        <w:pStyle w:val="SAAbullets"/>
      </w:pPr>
      <w:r w:rsidRPr="00615BD3">
        <w:t>applied legal reasoning to specific factual scenarios rather than relying on abstract discussion</w:t>
      </w:r>
    </w:p>
    <w:p w14:paraId="1794BB85" w14:textId="77777777" w:rsidR="00B75A20" w:rsidRPr="00615BD3" w:rsidRDefault="00B75A20" w:rsidP="00B75A20">
      <w:pPr>
        <w:pStyle w:val="SAAbullets"/>
      </w:pPr>
      <w:r w:rsidRPr="00615BD3">
        <w:t>supported evaluation with contemporary legislation, case law, parliamentary material, or law reform commentary</w:t>
      </w:r>
    </w:p>
    <w:p w14:paraId="3FEA91B1" w14:textId="24E40BDE" w:rsidR="00B75A20" w:rsidRPr="00615BD3" w:rsidRDefault="00B75A20" w:rsidP="00B75A20">
      <w:pPr>
        <w:pStyle w:val="SAAbullets"/>
      </w:pPr>
      <w:r w:rsidRPr="00615BD3">
        <w:t>communicated arguments clearly and logically with sustained reasoning</w:t>
      </w:r>
    </w:p>
    <w:p w14:paraId="6D91749A" w14:textId="77777777" w:rsidR="00615BD3" w:rsidRPr="00615BD3" w:rsidRDefault="00615BD3" w:rsidP="00615BD3">
      <w:pPr>
        <w:pStyle w:val="SAAbullets"/>
      </w:pPr>
      <w:r w:rsidRPr="00615BD3">
        <w:t>demonstrated deep engagement with the competing tensions by analysing the balance between the two rather than discussing them separately</w:t>
      </w:r>
    </w:p>
    <w:p w14:paraId="00333A7A" w14:textId="77777777" w:rsidR="00615BD3" w:rsidRPr="00615BD3" w:rsidRDefault="00615BD3" w:rsidP="00615BD3">
      <w:pPr>
        <w:pStyle w:val="SAAbullets"/>
      </w:pPr>
      <w:r w:rsidRPr="00615BD3">
        <w:t>presented extensive research using relevant and contemporary sources that were appropriately acknowledged</w:t>
      </w:r>
    </w:p>
    <w:p w14:paraId="4856F79E" w14:textId="77777777" w:rsidR="00615BD3" w:rsidRPr="00615BD3" w:rsidRDefault="00615BD3" w:rsidP="00615BD3">
      <w:pPr>
        <w:pStyle w:val="SAAbullets"/>
      </w:pPr>
      <w:r w:rsidRPr="00615BD3">
        <w:t>applied knowledge to specific contemporary contexts using current laws, cases, and legal issues</w:t>
      </w:r>
    </w:p>
    <w:p w14:paraId="4B664310" w14:textId="77777777" w:rsidR="00615BD3" w:rsidRPr="00615BD3" w:rsidRDefault="00615BD3" w:rsidP="00615BD3">
      <w:pPr>
        <w:pStyle w:val="SAAbullets"/>
      </w:pPr>
      <w:r w:rsidRPr="00615BD3">
        <w:t>demonstrated depth and breadth of knowledge and application of legal principles and processes using accurate legal terminology</w:t>
      </w:r>
    </w:p>
    <w:p w14:paraId="2D279CCC" w14:textId="77777777" w:rsidR="00615BD3" w:rsidRPr="00615BD3" w:rsidRDefault="00615BD3" w:rsidP="00615BD3">
      <w:pPr>
        <w:pStyle w:val="SAAbullets"/>
      </w:pPr>
      <w:r w:rsidRPr="00615BD3">
        <w:t>included perceptive analysis and evaluation supported by evidence</w:t>
      </w:r>
    </w:p>
    <w:p w14:paraId="63B70BBC" w14:textId="77777777" w:rsidR="00615BD3" w:rsidRPr="00615BD3" w:rsidRDefault="00615BD3" w:rsidP="00615BD3">
      <w:pPr>
        <w:pStyle w:val="SAAbullets"/>
      </w:pPr>
      <w:r w:rsidRPr="00615BD3">
        <w:t>included conclusions and, where appropriate, recommendations</w:t>
      </w:r>
    </w:p>
    <w:p w14:paraId="004A0C09" w14:textId="7A0311B9" w:rsidR="00615BD3" w:rsidRPr="00615BD3" w:rsidRDefault="00615BD3" w:rsidP="00615BD3">
      <w:pPr>
        <w:pStyle w:val="SAAbullets"/>
      </w:pPr>
      <w:r w:rsidRPr="00615BD3">
        <w:t>included at least one supervised task and at least one task linked to the option area</w:t>
      </w:r>
      <w:r w:rsidR="00812CBC">
        <w:t>.</w:t>
      </w:r>
    </w:p>
    <w:p w14:paraId="69036CC7" w14:textId="77777777" w:rsidR="00B30663" w:rsidRPr="00B30663" w:rsidRDefault="00B30663" w:rsidP="00615BD3">
      <w:pPr>
        <w:pStyle w:val="SAAmoreless"/>
      </w:pPr>
      <w:r w:rsidRPr="00B30663">
        <w:t>The less successful responses commonly:</w:t>
      </w:r>
    </w:p>
    <w:p w14:paraId="09A8504A" w14:textId="77777777" w:rsidR="00F65F56" w:rsidRPr="00615BD3" w:rsidRDefault="00F65F56" w:rsidP="00F65F56">
      <w:pPr>
        <w:pStyle w:val="SAAbullets"/>
      </w:pPr>
      <w:r w:rsidRPr="00615BD3">
        <w:t>used repetitive task formats across the folio, narrowing the range of evidence for applying performance standards</w:t>
      </w:r>
    </w:p>
    <w:p w14:paraId="191CD7E3" w14:textId="77777777" w:rsidR="00F65F56" w:rsidRPr="00615BD3" w:rsidRDefault="00F65F56" w:rsidP="00F65F56">
      <w:pPr>
        <w:pStyle w:val="SAAbullets"/>
      </w:pPr>
      <w:r w:rsidRPr="00615BD3">
        <w:t>discussed competing tensions in abstract or sociological terms without linking them to legal principles or processes</w:t>
      </w:r>
    </w:p>
    <w:p w14:paraId="0292F15E" w14:textId="1EE60964" w:rsidR="00F65F56" w:rsidRPr="00615BD3" w:rsidRDefault="00F65F56" w:rsidP="00F65F56">
      <w:pPr>
        <w:pStyle w:val="SAAbullets"/>
      </w:pPr>
      <w:r w:rsidRPr="00615BD3">
        <w:t>focused predominantly on historical or contemporary international material without sufficient connection to contemporary Australian law and context</w:t>
      </w:r>
    </w:p>
    <w:p w14:paraId="5C1E2B25" w14:textId="77777777" w:rsidR="00615BD3" w:rsidRPr="00615BD3" w:rsidRDefault="00615BD3" w:rsidP="00615BD3">
      <w:pPr>
        <w:pStyle w:val="SAAbullets"/>
      </w:pPr>
      <w:r w:rsidRPr="00615BD3">
        <w:t>included tasks dominated by ‘outline’ or ‘describe’ questions that limited opportunities for analysis and evaluation</w:t>
      </w:r>
    </w:p>
    <w:p w14:paraId="0C6A155E" w14:textId="77777777" w:rsidR="00615BD3" w:rsidRPr="00615BD3" w:rsidRDefault="00615BD3" w:rsidP="00615BD3">
      <w:pPr>
        <w:pStyle w:val="SAAbullets"/>
      </w:pPr>
      <w:r w:rsidRPr="00615BD3">
        <w:t>responded to descriptive prompts that restricted evaluative judgement</w:t>
      </w:r>
    </w:p>
    <w:p w14:paraId="5CC27257" w14:textId="77777777" w:rsidR="00615BD3" w:rsidRPr="00615BD3" w:rsidRDefault="00615BD3" w:rsidP="00615BD3">
      <w:pPr>
        <w:pStyle w:val="SAAbullets"/>
      </w:pPr>
      <w:r w:rsidRPr="00615BD3">
        <w:t>focused heavily on social issues or overseas examples without linking to the Australian legal system</w:t>
      </w:r>
    </w:p>
    <w:p w14:paraId="2AA9607A" w14:textId="77777777" w:rsidR="00615BD3" w:rsidRPr="00615BD3" w:rsidRDefault="00615BD3" w:rsidP="00615BD3">
      <w:pPr>
        <w:pStyle w:val="SAAbullets"/>
      </w:pPr>
      <w:r w:rsidRPr="00615BD3">
        <w:t>used inaccurate or imprecise legal terminology</w:t>
      </w:r>
    </w:p>
    <w:p w14:paraId="3EE6FF3D" w14:textId="77777777" w:rsidR="00615BD3" w:rsidRPr="00615BD3" w:rsidRDefault="00615BD3" w:rsidP="00615BD3">
      <w:pPr>
        <w:pStyle w:val="SAAbullets"/>
      </w:pPr>
      <w:r w:rsidRPr="00615BD3">
        <w:t>included brief or superficial responses with limited application to context</w:t>
      </w:r>
    </w:p>
    <w:p w14:paraId="3EDA959C" w14:textId="77777777" w:rsidR="00615BD3" w:rsidRPr="00615BD3" w:rsidRDefault="00615BD3" w:rsidP="00615BD3">
      <w:pPr>
        <w:pStyle w:val="SAAbullets"/>
      </w:pPr>
      <w:r w:rsidRPr="00615BD3">
        <w:t>did not meaningfully engage with the competing tensions</w:t>
      </w:r>
    </w:p>
    <w:p w14:paraId="62AA6254" w14:textId="77777777" w:rsidR="00615BD3" w:rsidRPr="00615BD3" w:rsidRDefault="00615BD3" w:rsidP="00615BD3">
      <w:pPr>
        <w:pStyle w:val="SAAbullets"/>
      </w:pPr>
      <w:r w:rsidRPr="00615BD3">
        <w:t>did not include a clearly defined supervised task or a task linked to the option area</w:t>
      </w:r>
    </w:p>
    <w:p w14:paraId="3D8B167E" w14:textId="590B3B12" w:rsidR="00615BD3" w:rsidRPr="00615BD3" w:rsidRDefault="00615BD3" w:rsidP="00615BD3">
      <w:pPr>
        <w:pStyle w:val="SAAbullets"/>
      </w:pPr>
      <w:r w:rsidRPr="00615BD3">
        <w:t>used outdated sources where contemporary evidence would have been more appropriate</w:t>
      </w:r>
      <w:r w:rsidR="00812CBC">
        <w:t>.</w:t>
      </w:r>
    </w:p>
    <w:p w14:paraId="30D0C8AE" w14:textId="77777777" w:rsidR="00D942A7" w:rsidRDefault="00D942A7">
      <w:pPr>
        <w:numPr>
          <w:ilvl w:val="0"/>
          <w:numId w:val="0"/>
        </w:numPr>
        <w:rPr>
          <w:rFonts w:ascii="Roboto Medium" w:eastAsiaTheme="majorEastAsia" w:hAnsi="Roboto Medium" w:cstheme="majorBidi"/>
          <w:bCs/>
          <w:color w:val="000000" w:themeColor="text1"/>
          <w:sz w:val="24"/>
          <w:szCs w:val="26"/>
        </w:rPr>
      </w:pPr>
      <w:r>
        <w:br w:type="page"/>
      </w:r>
    </w:p>
    <w:p w14:paraId="6162BC14" w14:textId="27ACF21B" w:rsidR="00B30663" w:rsidRPr="00B30663" w:rsidRDefault="00B30663" w:rsidP="00B30663">
      <w:pPr>
        <w:pStyle w:val="Heading2NoNumber"/>
      </w:pPr>
      <w:r w:rsidRPr="00B30663">
        <w:lastRenderedPageBreak/>
        <w:t xml:space="preserve">Assessment Type 2: </w:t>
      </w:r>
      <w:r w:rsidR="0011339B">
        <w:t>Inquiry</w:t>
      </w:r>
    </w:p>
    <w:p w14:paraId="6CFDA494" w14:textId="77777777" w:rsidR="00B30663" w:rsidRPr="00B30663" w:rsidRDefault="00B30663" w:rsidP="00B30663">
      <w:pPr>
        <w:rPr>
          <w:i/>
        </w:rPr>
      </w:pPr>
      <w:r w:rsidRPr="00B30663">
        <w:t>Teachers can elicit more successful responses by:</w:t>
      </w:r>
    </w:p>
    <w:p w14:paraId="6DF8D67F" w14:textId="77777777" w:rsidR="00F65F56" w:rsidRPr="0011339B" w:rsidRDefault="00F65F56" w:rsidP="00F65F56">
      <w:pPr>
        <w:pStyle w:val="SAAbullets"/>
      </w:pPr>
      <w:r w:rsidRPr="0011339B">
        <w:t>requiring inquiry questions to be clearly framed around a specific legal issue, mechanism, or institution</w:t>
      </w:r>
    </w:p>
    <w:p w14:paraId="7E49AD62" w14:textId="77777777" w:rsidR="00F65F56" w:rsidRPr="0011339B" w:rsidRDefault="00F65F56" w:rsidP="00F65F56">
      <w:pPr>
        <w:pStyle w:val="SAAbullets"/>
      </w:pPr>
      <w:r w:rsidRPr="0011339B">
        <w:t>encouraging students to narrow broad topics to allow depth of legal analysis</w:t>
      </w:r>
    </w:p>
    <w:p w14:paraId="6B8D947E" w14:textId="77777777" w:rsidR="00F65F56" w:rsidRPr="0011339B" w:rsidRDefault="00F65F56" w:rsidP="00F65F56">
      <w:pPr>
        <w:pStyle w:val="SAAbullets"/>
      </w:pPr>
      <w:r w:rsidRPr="0011339B">
        <w:t>guiding students to critically evaluate the reliability and authority of sources rather than relying primarily on media commentary</w:t>
      </w:r>
    </w:p>
    <w:p w14:paraId="31868469" w14:textId="42C0826A" w:rsidR="00F65F56" w:rsidRPr="0011339B" w:rsidRDefault="00F65F56" w:rsidP="00F65F56">
      <w:pPr>
        <w:pStyle w:val="SAAbullets"/>
      </w:pPr>
      <w:r w:rsidRPr="0011339B">
        <w:t>ensuring recommendations are realistic, legally grounded, and clearly linked to the analysis presented</w:t>
      </w:r>
    </w:p>
    <w:p w14:paraId="3A114951" w14:textId="77777777" w:rsidR="0011339B" w:rsidRPr="0011339B" w:rsidRDefault="0011339B" w:rsidP="0011339B">
      <w:pPr>
        <w:pStyle w:val="SAAbullets"/>
      </w:pPr>
      <w:r w:rsidRPr="0011339B">
        <w:t>ensuring students frame an inquiry question that invites argument rather than description</w:t>
      </w:r>
    </w:p>
    <w:p w14:paraId="44366D0F" w14:textId="77777777" w:rsidR="0011339B" w:rsidRPr="0011339B" w:rsidRDefault="0011339B" w:rsidP="0011339B">
      <w:pPr>
        <w:pStyle w:val="SAAbullets"/>
      </w:pPr>
      <w:r w:rsidRPr="0011339B">
        <w:t>steering students away from vague, broad, or non-legal topics</w:t>
      </w:r>
    </w:p>
    <w:p w14:paraId="7702C0F9" w14:textId="77777777" w:rsidR="0011339B" w:rsidRPr="0011339B" w:rsidRDefault="0011339B" w:rsidP="0011339B">
      <w:pPr>
        <w:pStyle w:val="SAAbullets"/>
      </w:pPr>
      <w:r w:rsidRPr="0011339B">
        <w:t>ensuring the inquiry includes frequent and meaningful reference to at least one competing tension</w:t>
      </w:r>
    </w:p>
    <w:p w14:paraId="3FB1F935" w14:textId="62CBE296" w:rsidR="0011339B" w:rsidRPr="0011339B" w:rsidRDefault="0011339B" w:rsidP="0011339B">
      <w:pPr>
        <w:pStyle w:val="SAAbullets"/>
      </w:pPr>
      <w:r w:rsidRPr="0011339B">
        <w:t>supporting students to locate and reference appropriate legal sources, including cases and legislation</w:t>
      </w:r>
      <w:r w:rsidR="00812CBC">
        <w:t>.</w:t>
      </w:r>
    </w:p>
    <w:p w14:paraId="2789EA2B" w14:textId="77777777" w:rsidR="00B30663" w:rsidRPr="00B30663" w:rsidRDefault="00B30663" w:rsidP="00B30663">
      <w:pPr>
        <w:rPr>
          <w:i/>
        </w:rPr>
      </w:pPr>
      <w:r w:rsidRPr="00B30663">
        <w:rPr>
          <w:i/>
        </w:rPr>
        <w:t>The more successful responses commonly:</w:t>
      </w:r>
    </w:p>
    <w:p w14:paraId="402A680C" w14:textId="77777777" w:rsidR="00B75A20" w:rsidRPr="0011339B" w:rsidRDefault="00B75A20" w:rsidP="00B75A20">
      <w:pPr>
        <w:pStyle w:val="SAAbullets"/>
      </w:pPr>
      <w:r w:rsidRPr="0011339B">
        <w:t>analysed the operation of specific laws or legal processes rather than describing social problems</w:t>
      </w:r>
    </w:p>
    <w:p w14:paraId="35E659AB" w14:textId="77777777" w:rsidR="00B75A20" w:rsidRPr="0011339B" w:rsidRDefault="00B75A20" w:rsidP="00B75A20">
      <w:pPr>
        <w:pStyle w:val="SAAbullets"/>
      </w:pPr>
      <w:r w:rsidRPr="0011339B">
        <w:t>considered multiple perspectives and evaluated their significance</w:t>
      </w:r>
    </w:p>
    <w:p w14:paraId="610ACFA2" w14:textId="76CC63DF" w:rsidR="00B75A20" w:rsidRPr="0011339B" w:rsidRDefault="00B75A20" w:rsidP="00B75A20">
      <w:pPr>
        <w:pStyle w:val="SAAbullets"/>
      </w:pPr>
      <w:r w:rsidRPr="0011339B">
        <w:t>used competing tensions to structure evaluation and reach nuanced judgements</w:t>
      </w:r>
    </w:p>
    <w:p w14:paraId="3183AC87" w14:textId="77777777" w:rsidR="0011339B" w:rsidRPr="0011339B" w:rsidRDefault="0011339B" w:rsidP="0011339B">
      <w:pPr>
        <w:pStyle w:val="SAAbullets"/>
      </w:pPr>
      <w:r w:rsidRPr="0011339B">
        <w:t>selected a contemporary legal issue and formulated an arguable inquiry question</w:t>
      </w:r>
    </w:p>
    <w:p w14:paraId="237E7370" w14:textId="77777777" w:rsidR="0011339B" w:rsidRPr="0011339B" w:rsidRDefault="0011339B" w:rsidP="0011339B">
      <w:pPr>
        <w:pStyle w:val="SAAbullets"/>
      </w:pPr>
      <w:r w:rsidRPr="0011339B">
        <w:t>clearly identified a competing tension and evaluated how the legal system balances it</w:t>
      </w:r>
    </w:p>
    <w:p w14:paraId="451F5299" w14:textId="77777777" w:rsidR="0011339B" w:rsidRPr="0011339B" w:rsidRDefault="0011339B" w:rsidP="0011339B">
      <w:pPr>
        <w:pStyle w:val="SAAbullets"/>
      </w:pPr>
      <w:r w:rsidRPr="0011339B">
        <w:t>engaged with a range of high-quality sources, including primary legal sources</w:t>
      </w:r>
    </w:p>
    <w:p w14:paraId="5DB09949" w14:textId="77777777" w:rsidR="0011339B" w:rsidRPr="0011339B" w:rsidRDefault="0011339B" w:rsidP="0011339B">
      <w:pPr>
        <w:pStyle w:val="SAAbullets"/>
      </w:pPr>
      <w:r w:rsidRPr="0011339B">
        <w:t>used relevant evidence such as legislation, case law, statistics, and expert commentary</w:t>
      </w:r>
    </w:p>
    <w:p w14:paraId="5AF58053" w14:textId="77777777" w:rsidR="0011339B" w:rsidRPr="0011339B" w:rsidRDefault="0011339B" w:rsidP="0011339B">
      <w:pPr>
        <w:pStyle w:val="SAAbullets"/>
      </w:pPr>
      <w:r w:rsidRPr="0011339B">
        <w:t>demonstrated perceptive analysis and evaluation</w:t>
      </w:r>
    </w:p>
    <w:p w14:paraId="1748E531" w14:textId="1A20630A" w:rsidR="0011339B" w:rsidRPr="0011339B" w:rsidRDefault="0011339B" w:rsidP="0011339B">
      <w:pPr>
        <w:pStyle w:val="SAAbullets"/>
      </w:pPr>
      <w:r w:rsidRPr="0011339B">
        <w:t>reached clear conclusions and made reasoned recommendations</w:t>
      </w:r>
      <w:r w:rsidR="00B75A20">
        <w:t>.</w:t>
      </w:r>
    </w:p>
    <w:p w14:paraId="6CB0E087" w14:textId="3B126AB2" w:rsidR="00B30663" w:rsidRPr="00B30663" w:rsidRDefault="00B30663" w:rsidP="00B30663">
      <w:pPr>
        <w:rPr>
          <w:i/>
        </w:rPr>
      </w:pPr>
      <w:r w:rsidRPr="00B30663">
        <w:rPr>
          <w:i/>
        </w:rPr>
        <w:t>The less successful responses commonly:</w:t>
      </w:r>
    </w:p>
    <w:p w14:paraId="39E72C0F" w14:textId="77777777" w:rsidR="00B75A20" w:rsidRPr="0011339B" w:rsidRDefault="00B75A20" w:rsidP="00B75A20">
      <w:pPr>
        <w:pStyle w:val="SAAbullets"/>
      </w:pPr>
      <w:r w:rsidRPr="0011339B">
        <w:t>relied heavily on criminological or sociological discussion without clear legal grounding</w:t>
      </w:r>
    </w:p>
    <w:p w14:paraId="74920028" w14:textId="77777777" w:rsidR="00B75A20" w:rsidRDefault="00B75A20" w:rsidP="00B75A20">
      <w:pPr>
        <w:pStyle w:val="SAAbullets"/>
      </w:pPr>
      <w:r w:rsidRPr="0011339B">
        <w:t>used media sources without corroboration through legislation, case law, or official reports</w:t>
      </w:r>
    </w:p>
    <w:p w14:paraId="201CEE07" w14:textId="10E440D0" w:rsidR="00B75A20" w:rsidRPr="00B75A20" w:rsidRDefault="00B75A20" w:rsidP="00B75A20">
      <w:pPr>
        <w:pStyle w:val="SAAbullets"/>
      </w:pPr>
      <w:r w:rsidRPr="00B75A20">
        <w:t>focussed on the historical context of an issue rather than legal analysis and evaluation of contemporary legal issues</w:t>
      </w:r>
    </w:p>
    <w:p w14:paraId="773581AA" w14:textId="77777777" w:rsidR="0011339B" w:rsidRPr="0011339B" w:rsidRDefault="0011339B" w:rsidP="0011339B">
      <w:pPr>
        <w:pStyle w:val="SAAbullets"/>
      </w:pPr>
      <w:r w:rsidRPr="0011339B">
        <w:t>addressed social, political, or ethical issues rather than legal issues</w:t>
      </w:r>
    </w:p>
    <w:p w14:paraId="5ABC3BFC" w14:textId="77777777" w:rsidR="0011339B" w:rsidRPr="0011339B" w:rsidRDefault="0011339B" w:rsidP="0011339B">
      <w:pPr>
        <w:pStyle w:val="SAAbullets"/>
      </w:pPr>
      <w:r w:rsidRPr="0011339B">
        <w:t>used ambiguous or overly broad inquiry questions</w:t>
      </w:r>
    </w:p>
    <w:p w14:paraId="02561BAD" w14:textId="77777777" w:rsidR="0011339B" w:rsidRPr="0011339B" w:rsidRDefault="0011339B" w:rsidP="0011339B">
      <w:pPr>
        <w:pStyle w:val="SAAbullets"/>
      </w:pPr>
      <w:r w:rsidRPr="0011339B">
        <w:t>did not engage with a competing tension or examined only one side</w:t>
      </w:r>
    </w:p>
    <w:p w14:paraId="3C706941" w14:textId="77777777" w:rsidR="0011339B" w:rsidRPr="0011339B" w:rsidRDefault="0011339B" w:rsidP="0011339B">
      <w:pPr>
        <w:pStyle w:val="SAAbullets"/>
      </w:pPr>
      <w:r w:rsidRPr="0011339B">
        <w:t>used limited, unreliable, or inappropriate sources</w:t>
      </w:r>
    </w:p>
    <w:p w14:paraId="3F82BF4D" w14:textId="77777777" w:rsidR="0011339B" w:rsidRPr="0011339B" w:rsidRDefault="0011339B" w:rsidP="0011339B">
      <w:pPr>
        <w:pStyle w:val="SAAbullets"/>
      </w:pPr>
      <w:r w:rsidRPr="0011339B">
        <w:t>were largely descriptive rather than analytical</w:t>
      </w:r>
    </w:p>
    <w:p w14:paraId="15F1D1E7" w14:textId="1F971CDE" w:rsidR="0011339B" w:rsidRPr="0011339B" w:rsidRDefault="0011339B" w:rsidP="0011339B">
      <w:pPr>
        <w:pStyle w:val="SAAbullets"/>
      </w:pPr>
      <w:r w:rsidRPr="0011339B">
        <w:t>made vague or unrealistic recommendations</w:t>
      </w:r>
      <w:r w:rsidR="00B75A20">
        <w:t>.</w:t>
      </w:r>
    </w:p>
    <w:p w14:paraId="5C4870E8" w14:textId="5AFCCB73" w:rsidR="00B30663" w:rsidRPr="00B30663" w:rsidRDefault="00CC0708" w:rsidP="00B30663">
      <w:pPr>
        <w:pStyle w:val="Heading1"/>
      </w:pPr>
      <w:r>
        <w:t>E</w:t>
      </w:r>
      <w:r w:rsidR="00B30663" w:rsidRPr="00B30663">
        <w:t>xternal Assessment</w:t>
      </w:r>
    </w:p>
    <w:p w14:paraId="7D3543D7" w14:textId="69CA1F35" w:rsidR="00B30663" w:rsidRPr="00B30663" w:rsidRDefault="00B30663" w:rsidP="00B30663">
      <w:pPr>
        <w:pStyle w:val="Heading2NoNumber"/>
      </w:pPr>
      <w:r w:rsidRPr="00B30663">
        <w:t xml:space="preserve">Assessment Type 3: </w:t>
      </w:r>
      <w:r w:rsidR="00FC7E87">
        <w:t>Examination</w:t>
      </w:r>
    </w:p>
    <w:p w14:paraId="21AB4FD9" w14:textId="417781A3" w:rsidR="00014119" w:rsidRPr="00014119" w:rsidRDefault="00014119" w:rsidP="00014119">
      <w:pPr>
        <w:numPr>
          <w:ilvl w:val="0"/>
          <w:numId w:val="0"/>
        </w:numPr>
        <w:rPr>
          <w:rFonts w:eastAsia="Roboto Light" w:cs="Angsana New"/>
          <w:color w:val="000000" w:themeColor="text1"/>
        </w:rPr>
      </w:pPr>
      <w:r w:rsidRPr="00014119">
        <w:rPr>
          <w:rFonts w:eastAsia="Roboto Light" w:cs="Angsana New"/>
          <w:color w:val="000000" w:themeColor="text1"/>
        </w:rPr>
        <w:t xml:space="preserve">This assessment type requires students to undertake a 130-minute written examination. The examination comprises two sections. In Part A: Response to Sources (30 marks) students apply sources, such as laws, legal scenarios and commentary, to demonstrate understanding, analysis and evaluation of legal concepts, principles, processes and problems, as well as understanding of the ways that the legal system balances competing tensions. In Part B: Extended Response (30 marks) students choose from a list of four statements, each of which are aligned to one of the </w:t>
      </w:r>
      <w:r w:rsidR="00D942A7">
        <w:rPr>
          <w:rFonts w:eastAsia="Roboto Light" w:cs="Angsana New"/>
          <w:color w:val="000000" w:themeColor="text1"/>
        </w:rPr>
        <w:t>focus or option areas</w:t>
      </w:r>
      <w:r w:rsidRPr="00014119">
        <w:rPr>
          <w:rFonts w:eastAsia="Roboto Light" w:cs="Angsana New"/>
          <w:color w:val="000000" w:themeColor="text1"/>
        </w:rPr>
        <w:t xml:space="preserve"> of the subject. Students evaluate the statement with reference to examples and one or more of the competing tensions.</w:t>
      </w:r>
    </w:p>
    <w:p w14:paraId="3FB9540D" w14:textId="77777777" w:rsidR="00014119" w:rsidRPr="00B30663" w:rsidRDefault="00014119" w:rsidP="00014119">
      <w:pPr>
        <w:rPr>
          <w:i/>
        </w:rPr>
      </w:pPr>
      <w:r w:rsidRPr="00B30663">
        <w:lastRenderedPageBreak/>
        <w:t>Teachers can elicit more successful responses by:</w:t>
      </w:r>
    </w:p>
    <w:p w14:paraId="10A0E0EA" w14:textId="77777777" w:rsidR="00014119" w:rsidRDefault="00014119" w:rsidP="00014119">
      <w:pPr>
        <w:pStyle w:val="SAAbullets"/>
      </w:pPr>
      <w:r>
        <w:t>providing multiple opportunities for students to practice applying their knowledge to a variety of relevant sources under timed, supervised conditions</w:t>
      </w:r>
    </w:p>
    <w:p w14:paraId="06E1313A" w14:textId="77777777" w:rsidR="00014119" w:rsidRDefault="00014119" w:rsidP="00014119">
      <w:pPr>
        <w:pStyle w:val="SAAbullets"/>
      </w:pPr>
      <w:r>
        <w:t>avoiding the overuse of tasks that emphasise the description of information without the need for application, analysis, and evaluation</w:t>
      </w:r>
    </w:p>
    <w:p w14:paraId="082A24BD" w14:textId="77777777" w:rsidR="00014119" w:rsidRDefault="00014119" w:rsidP="00014119">
      <w:pPr>
        <w:pStyle w:val="SAAbullets"/>
      </w:pPr>
      <w:r>
        <w:t>ensuring students understand how to make clear and explicit references to sources in Part A</w:t>
      </w:r>
    </w:p>
    <w:p w14:paraId="53D00FA5" w14:textId="77777777" w:rsidR="00014119" w:rsidRDefault="00014119" w:rsidP="00014119">
      <w:pPr>
        <w:pStyle w:val="SAAbullets"/>
      </w:pPr>
      <w:r>
        <w:t>explicitly teaching students how to develop arguments that can be supported by relevant examples in Part B</w:t>
      </w:r>
    </w:p>
    <w:p w14:paraId="6FF5147D" w14:textId="77777777" w:rsidR="00014119" w:rsidRDefault="00014119" w:rsidP="00014119">
      <w:pPr>
        <w:pStyle w:val="SAAbullets"/>
      </w:pPr>
      <w:r>
        <w:t>encouraging students to have sufficient depth of knowledge of relevant examples such as laws, cases and legal problems to enable them to justify their arguments in Part B</w:t>
      </w:r>
    </w:p>
    <w:p w14:paraId="282000AA" w14:textId="77777777" w:rsidR="00014119" w:rsidRDefault="00014119" w:rsidP="00014119">
      <w:pPr>
        <w:pStyle w:val="SAAbullets"/>
      </w:pPr>
      <w:r>
        <w:t>explicitly teaching students how to demonstrate their engagement with competing tensions in their responses where required, including teaching students how to show understanding of the ways that the legal system balances competing tensions, if applicable</w:t>
      </w:r>
    </w:p>
    <w:p w14:paraId="6EC639F8" w14:textId="77777777" w:rsidR="00014119" w:rsidRDefault="00014119" w:rsidP="00014119">
      <w:pPr>
        <w:pStyle w:val="SAAbullets"/>
      </w:pPr>
      <w:r>
        <w:t>providing multiple opportunities for students to practice writing an extended response under timed conditions, with guidance as to how to properly structure their answer to produce a coherent and cogent line of argument in Part B.</w:t>
      </w:r>
    </w:p>
    <w:p w14:paraId="195FFA34" w14:textId="77777777" w:rsidR="00014119" w:rsidRDefault="00014119" w:rsidP="00014119">
      <w:pPr>
        <w:pStyle w:val="SAAHeading3"/>
      </w:pPr>
      <w:r>
        <w:t>Assessment design criteria</w:t>
      </w:r>
    </w:p>
    <w:p w14:paraId="120E66EC" w14:textId="77777777" w:rsidR="00014119" w:rsidRDefault="00014119" w:rsidP="00014119">
      <w:pPr>
        <w:pStyle w:val="SAAbody"/>
        <w:numPr>
          <w:ilvl w:val="0"/>
          <w:numId w:val="11"/>
        </w:numPr>
      </w:pPr>
      <w:r>
        <w:t>The following specific features of the assessment design criteria for this subject are assessed in the examination:</w:t>
      </w:r>
    </w:p>
    <w:p w14:paraId="4D8F30E5" w14:textId="77777777" w:rsidR="00014119" w:rsidRDefault="00014119" w:rsidP="00014119">
      <w:pPr>
        <w:pStyle w:val="SAAbullets"/>
      </w:pPr>
      <w:r>
        <w:t>Understanding and Application — UA1 and UA2</w:t>
      </w:r>
    </w:p>
    <w:p w14:paraId="09538DC6" w14:textId="77777777" w:rsidR="00014119" w:rsidRDefault="00014119" w:rsidP="00014119">
      <w:pPr>
        <w:pStyle w:val="SAAbullets"/>
      </w:pPr>
      <w:r>
        <w:t>Analysis and Evaluation — AE1 and AE2</w:t>
      </w:r>
    </w:p>
    <w:p w14:paraId="65728A78" w14:textId="77777777" w:rsidR="00014119" w:rsidRDefault="00014119" w:rsidP="00014119">
      <w:pPr>
        <w:pStyle w:val="SAAbullets"/>
      </w:pPr>
      <w:r>
        <w:t xml:space="preserve">Communication — C1  </w:t>
      </w:r>
    </w:p>
    <w:p w14:paraId="7636F781" w14:textId="77777777" w:rsidR="00014119" w:rsidRDefault="00014119" w:rsidP="00014119">
      <w:pPr>
        <w:pStyle w:val="SAAHeading3"/>
      </w:pPr>
      <w:r>
        <w:t>Part A: Response to sources</w:t>
      </w:r>
    </w:p>
    <w:p w14:paraId="510FE4FF" w14:textId="77777777" w:rsidR="00B30663" w:rsidRPr="00B30663" w:rsidRDefault="00B30663" w:rsidP="00014119">
      <w:pPr>
        <w:pStyle w:val="SAAmoreless"/>
      </w:pPr>
      <w:r w:rsidRPr="00B30663">
        <w:t>The more successful responses commonly:</w:t>
      </w:r>
    </w:p>
    <w:p w14:paraId="6E630F5A" w14:textId="77777777" w:rsidR="00014119" w:rsidRPr="00014119" w:rsidRDefault="00014119" w:rsidP="00014119">
      <w:pPr>
        <w:pStyle w:val="SAAbullets"/>
      </w:pPr>
      <w:r w:rsidRPr="00014119">
        <w:t xml:space="preserve">explicitly referred to a source (e.g. paraphrase or short quote, and clearly identified e.g. ‘In source 1 …’) </w:t>
      </w:r>
    </w:p>
    <w:p w14:paraId="6950EF4C" w14:textId="77777777" w:rsidR="00014119" w:rsidRPr="00014119" w:rsidRDefault="00014119" w:rsidP="00014119">
      <w:pPr>
        <w:pStyle w:val="SAAbullets"/>
      </w:pPr>
      <w:r w:rsidRPr="00014119">
        <w:t>used direct quotes from the sources</w:t>
      </w:r>
    </w:p>
    <w:p w14:paraId="60F91D56" w14:textId="77777777" w:rsidR="00014119" w:rsidRPr="00014119" w:rsidRDefault="00014119" w:rsidP="00014119">
      <w:pPr>
        <w:pStyle w:val="SAAbullets"/>
      </w:pPr>
      <w:r w:rsidRPr="00014119">
        <w:t>addressed the question</w:t>
      </w:r>
    </w:p>
    <w:p w14:paraId="4FE74734" w14:textId="77777777" w:rsidR="00014119" w:rsidRPr="00014119" w:rsidRDefault="00014119" w:rsidP="00014119">
      <w:pPr>
        <w:pStyle w:val="SAAbullets"/>
      </w:pPr>
      <w:r w:rsidRPr="00014119">
        <w:t>followed question directives such as outline, explain, present an argument or critically analyse</w:t>
      </w:r>
    </w:p>
    <w:p w14:paraId="76A3835C" w14:textId="77777777" w:rsidR="00014119" w:rsidRPr="00014119" w:rsidRDefault="00014119" w:rsidP="00014119">
      <w:pPr>
        <w:pStyle w:val="SAAbullets"/>
      </w:pPr>
      <w:r w:rsidRPr="00014119">
        <w:t>demonstrated accuracy and precision in their understanding, analysis, and evaluation of legal concepts, principles, and processes</w:t>
      </w:r>
    </w:p>
    <w:p w14:paraId="79F348B8" w14:textId="77777777" w:rsidR="00014119" w:rsidRPr="00014119" w:rsidRDefault="00014119" w:rsidP="00014119">
      <w:pPr>
        <w:pStyle w:val="SAAbullets"/>
      </w:pPr>
      <w:r w:rsidRPr="00014119">
        <w:t>understood how competing tensions could create a conflict that required balancing</w:t>
      </w:r>
    </w:p>
    <w:p w14:paraId="0539B50E" w14:textId="77777777" w:rsidR="00014119" w:rsidRPr="00014119" w:rsidRDefault="00014119" w:rsidP="00014119">
      <w:pPr>
        <w:pStyle w:val="SAAbullets"/>
      </w:pPr>
      <w:r w:rsidRPr="00014119">
        <w:t>recognised, analysed and evaluated components of the sources that supported their responses.</w:t>
      </w:r>
    </w:p>
    <w:p w14:paraId="538B6E7D" w14:textId="77777777" w:rsidR="00B30663" w:rsidRPr="00B30663" w:rsidRDefault="00B30663" w:rsidP="00014119">
      <w:pPr>
        <w:pStyle w:val="SAAmoreless"/>
      </w:pPr>
      <w:r w:rsidRPr="00B30663">
        <w:t>The less successful responses commonly:</w:t>
      </w:r>
    </w:p>
    <w:p w14:paraId="3A78D03F" w14:textId="77777777" w:rsidR="00014119" w:rsidRDefault="00014119" w:rsidP="00014119">
      <w:pPr>
        <w:pStyle w:val="SAAbullets"/>
      </w:pPr>
      <w:r>
        <w:t>did not refer to a source where directed, or made superficial references such as, ‘as seen in Source 1’, without explanation or engagement with the source</w:t>
      </w:r>
    </w:p>
    <w:p w14:paraId="47D9D51B" w14:textId="77777777" w:rsidR="00014119" w:rsidRDefault="00014119" w:rsidP="00014119">
      <w:pPr>
        <w:pStyle w:val="SAAbullets"/>
      </w:pPr>
      <w:r>
        <w:t>provided superficial analysis or evaluation</w:t>
      </w:r>
    </w:p>
    <w:p w14:paraId="0AD14CF2" w14:textId="77777777" w:rsidR="00014119" w:rsidRDefault="00014119" w:rsidP="00014119">
      <w:pPr>
        <w:pStyle w:val="SAAbullets"/>
      </w:pPr>
      <w:r>
        <w:t>did not answer the question</w:t>
      </w:r>
    </w:p>
    <w:p w14:paraId="1A81951E" w14:textId="77777777" w:rsidR="00014119" w:rsidRDefault="00014119" w:rsidP="00014119">
      <w:pPr>
        <w:pStyle w:val="SAAbullets"/>
      </w:pPr>
      <w:r>
        <w:t>did not appropriately follow the question directives such as explain, advise, discuss or critically analyse</w:t>
      </w:r>
    </w:p>
    <w:p w14:paraId="78425206" w14:textId="77777777" w:rsidR="00014119" w:rsidRDefault="00014119" w:rsidP="00014119">
      <w:pPr>
        <w:pStyle w:val="SAAbullets"/>
      </w:pPr>
      <w:r>
        <w:t>lacked accuracy and precision in their understanding, analysis, and evaluation of legal concepts, principles, and processes</w:t>
      </w:r>
    </w:p>
    <w:p w14:paraId="23519DE0" w14:textId="5A999623" w:rsidR="00014119" w:rsidRDefault="00014119" w:rsidP="00014119">
      <w:pPr>
        <w:pStyle w:val="SAAbullets"/>
      </w:pPr>
      <w:r>
        <w:t xml:space="preserve">had overly long answers for the one- and two-mark questions and/or brief responses for the </w:t>
      </w:r>
      <w:r w:rsidR="00DB18A0">
        <w:t>five- and ten-mark</w:t>
      </w:r>
      <w:r>
        <w:t xml:space="preserve"> questions</w:t>
      </w:r>
    </w:p>
    <w:p w14:paraId="0D227138" w14:textId="77777777" w:rsidR="00014119" w:rsidRDefault="00014119" w:rsidP="00014119">
      <w:pPr>
        <w:pStyle w:val="SAAbullets"/>
      </w:pPr>
      <w:r>
        <w:t>did not reference competing tensions when directed, made superficial references or discussed each side of a tension separately with no attempt at synthesis</w:t>
      </w:r>
    </w:p>
    <w:p w14:paraId="7D5E38D2" w14:textId="52E07112" w:rsidR="00014119" w:rsidRDefault="00014119" w:rsidP="00014119">
      <w:pPr>
        <w:pStyle w:val="SAAbullets"/>
      </w:pPr>
      <w:r>
        <w:lastRenderedPageBreak/>
        <w:t>pasted in overly long quotes from the sources to “pad out” their answers without providing any analysis or evaluation of the quoted material.</w:t>
      </w:r>
    </w:p>
    <w:p w14:paraId="61A208D3" w14:textId="460159C5" w:rsidR="00014119" w:rsidRPr="004120F7" w:rsidRDefault="00014119" w:rsidP="004120F7">
      <w:pPr>
        <w:pStyle w:val="SAAQuestion"/>
      </w:pPr>
      <w:r w:rsidRPr="004120F7">
        <w:t>Question 1 (a)</w:t>
      </w:r>
    </w:p>
    <w:p w14:paraId="2039697C" w14:textId="77777777" w:rsidR="00014119" w:rsidRPr="00014119" w:rsidRDefault="00014119" w:rsidP="00014119">
      <w:pPr>
        <w:pStyle w:val="SAAmoreless"/>
      </w:pPr>
      <w:r w:rsidRPr="00014119">
        <w:t>The more successful responses commonly:</w:t>
      </w:r>
    </w:p>
    <w:p w14:paraId="559083ED" w14:textId="6E57E1E4" w:rsidR="00014119" w:rsidRPr="00014119" w:rsidRDefault="00014119" w:rsidP="00014119">
      <w:pPr>
        <w:pStyle w:val="SAAbullets"/>
      </w:pPr>
      <w:r w:rsidRPr="00014119">
        <w:t>explained that the party (or coalition of parties) that won a majority (more than half) of the seats in the House of Representatives (the lower house) formed government</w:t>
      </w:r>
    </w:p>
    <w:p w14:paraId="2421F8AF" w14:textId="3C81C94F" w:rsidR="00014119" w:rsidRPr="00014119" w:rsidRDefault="00014119" w:rsidP="00014119">
      <w:pPr>
        <w:pStyle w:val="SAAbullets"/>
      </w:pPr>
      <w:r w:rsidRPr="00014119">
        <w:t>referenced the information in Source 1 for the House of Representatives which shows the Australian Labor Party won 94 seats, which was more than the 76 required for a majority</w:t>
      </w:r>
      <w:r w:rsidR="00812CBC">
        <w:t>.</w:t>
      </w:r>
    </w:p>
    <w:p w14:paraId="464E2665" w14:textId="77777777" w:rsidR="00014119" w:rsidRPr="00014119" w:rsidRDefault="00014119" w:rsidP="00014119">
      <w:pPr>
        <w:pStyle w:val="SAAmoreless"/>
      </w:pPr>
      <w:r w:rsidRPr="00014119">
        <w:t>The less successful responses commonly:</w:t>
      </w:r>
    </w:p>
    <w:p w14:paraId="3F23BBD8" w14:textId="77777777" w:rsidR="00014119" w:rsidRPr="00014119" w:rsidRDefault="00014119" w:rsidP="00014119">
      <w:pPr>
        <w:pStyle w:val="SAAbullets"/>
      </w:pPr>
      <w:r w:rsidRPr="00014119">
        <w:t>lacked accuracy in explaining how government was formed, for instance, stating government was formed by the party that won the “most” seats</w:t>
      </w:r>
    </w:p>
    <w:p w14:paraId="58EA2E6D" w14:textId="77777777" w:rsidR="00014119" w:rsidRPr="00014119" w:rsidRDefault="00014119" w:rsidP="00014119">
      <w:pPr>
        <w:pStyle w:val="SAAbullets"/>
      </w:pPr>
      <w:r w:rsidRPr="00014119">
        <w:t>incorrectly referenced information about the composition of the Senate in their response, showing confusion about the way government is formed</w:t>
      </w:r>
    </w:p>
    <w:p w14:paraId="2B03E716" w14:textId="77777777" w:rsidR="00014119" w:rsidRPr="00014119" w:rsidRDefault="00014119" w:rsidP="00014119">
      <w:pPr>
        <w:pStyle w:val="SAAbullets"/>
      </w:pPr>
      <w:r w:rsidRPr="00014119">
        <w:t>failed to reference Source 1 as directed by the question.</w:t>
      </w:r>
    </w:p>
    <w:p w14:paraId="4FC50883" w14:textId="77777777" w:rsidR="00014119" w:rsidRPr="00497CAE" w:rsidRDefault="00014119" w:rsidP="004120F7">
      <w:pPr>
        <w:pStyle w:val="SAAQuestion"/>
      </w:pPr>
      <w:r w:rsidRPr="00497CAE">
        <w:t>Question 1 (b)</w:t>
      </w:r>
    </w:p>
    <w:p w14:paraId="54E47B68" w14:textId="77777777" w:rsidR="00014119" w:rsidRPr="00014119" w:rsidRDefault="00014119" w:rsidP="00014119">
      <w:pPr>
        <w:pStyle w:val="SAAmoreless"/>
      </w:pPr>
      <w:r w:rsidRPr="00014119">
        <w:t>The more successful responses commonly:</w:t>
      </w:r>
    </w:p>
    <w:p w14:paraId="5C5F1B3F" w14:textId="77777777" w:rsidR="00014119" w:rsidRPr="00F14723" w:rsidRDefault="00014119" w:rsidP="00014119">
      <w:pPr>
        <w:pStyle w:val="SAAbullets"/>
      </w:pPr>
      <w:r>
        <w:t>explained</w:t>
      </w:r>
      <w:r w:rsidRPr="00F14723">
        <w:t xml:space="preserve"> one specific </w:t>
      </w:r>
      <w:r>
        <w:t>role of the High Court of Australia</w:t>
      </w:r>
      <w:r w:rsidRPr="00F14723">
        <w:t xml:space="preserve"> </w:t>
      </w:r>
    </w:p>
    <w:p w14:paraId="47A53141" w14:textId="77777777" w:rsidR="00014119" w:rsidRDefault="00014119" w:rsidP="00014119">
      <w:pPr>
        <w:pStyle w:val="SAAbullets"/>
      </w:pPr>
      <w:r w:rsidRPr="00F14723">
        <w:t xml:space="preserve">common </w:t>
      </w:r>
      <w:r>
        <w:t>roles</w:t>
      </w:r>
      <w:r w:rsidRPr="00F14723">
        <w:t xml:space="preserve"> included</w:t>
      </w:r>
      <w:r>
        <w:t xml:space="preserve"> to interpret the Constitution or hear a challenge to the constitutional validity of a law</w:t>
      </w:r>
    </w:p>
    <w:p w14:paraId="275F5DA3" w14:textId="77777777" w:rsidR="00014119" w:rsidRPr="00F14723" w:rsidRDefault="00014119" w:rsidP="00014119">
      <w:pPr>
        <w:pStyle w:val="SAAbullets"/>
      </w:pPr>
      <w:r>
        <w:t>referenced Source 3 or 4 in order to demonstrate application of the role to the context of a potential challenge to the political party donation laws.</w:t>
      </w:r>
    </w:p>
    <w:p w14:paraId="1097F396" w14:textId="77777777" w:rsidR="00014119" w:rsidRPr="00014119" w:rsidRDefault="00014119" w:rsidP="00014119">
      <w:pPr>
        <w:pStyle w:val="SAAmoreless"/>
      </w:pPr>
      <w:r w:rsidRPr="00014119">
        <w:t>The less successful responses commonly:</w:t>
      </w:r>
    </w:p>
    <w:p w14:paraId="30686BE7" w14:textId="77777777" w:rsidR="00014119" w:rsidRDefault="00014119" w:rsidP="00014119">
      <w:pPr>
        <w:pStyle w:val="SAAbullets"/>
      </w:pPr>
      <w:r>
        <w:t>were vague or inaccurate, saying the High Court’s role is to “resolve disputes” or “hear serious cases”</w:t>
      </w:r>
    </w:p>
    <w:p w14:paraId="31004F6A" w14:textId="77777777" w:rsidR="00014119" w:rsidRPr="00F14723" w:rsidRDefault="00014119" w:rsidP="00014119">
      <w:pPr>
        <w:pStyle w:val="SAAbullets"/>
      </w:pPr>
      <w:r>
        <w:t>failed to reference a source.</w:t>
      </w:r>
    </w:p>
    <w:p w14:paraId="73F36ED2" w14:textId="77777777" w:rsidR="00014119" w:rsidRPr="00497CAE" w:rsidRDefault="00014119" w:rsidP="004120F7">
      <w:pPr>
        <w:pStyle w:val="SAAQuestion"/>
      </w:pPr>
      <w:r w:rsidRPr="00497CAE">
        <w:t>Question 1 (c)</w:t>
      </w:r>
    </w:p>
    <w:p w14:paraId="5CEF5BE8" w14:textId="77777777" w:rsidR="00014119" w:rsidRPr="00014119" w:rsidRDefault="00014119" w:rsidP="00014119">
      <w:pPr>
        <w:pStyle w:val="SAAmoreless"/>
      </w:pPr>
      <w:r w:rsidRPr="00014119">
        <w:t>The more successful responses commonly:</w:t>
      </w:r>
    </w:p>
    <w:p w14:paraId="65A5C997" w14:textId="77777777" w:rsidR="00014119" w:rsidRDefault="00014119" w:rsidP="00014119">
      <w:pPr>
        <w:pStyle w:val="SAAbullets"/>
      </w:pPr>
      <w:r>
        <w:t xml:space="preserve">identified that the Bill in Source 2 was a Public Bill </w:t>
      </w:r>
    </w:p>
    <w:p w14:paraId="24339ECB" w14:textId="77777777" w:rsidR="00014119" w:rsidRPr="00F14723" w:rsidRDefault="00014119" w:rsidP="00014119">
      <w:pPr>
        <w:pStyle w:val="SAAbullets"/>
      </w:pPr>
      <w:r>
        <w:t>justified their response by using information in Source 2 that shows the Bill was introduced by an Assistant Minister or the Government.</w:t>
      </w:r>
    </w:p>
    <w:p w14:paraId="6B5F8BAA" w14:textId="77777777" w:rsidR="00014119" w:rsidRPr="00014119" w:rsidRDefault="00014119" w:rsidP="00014119">
      <w:pPr>
        <w:pStyle w:val="SAAmoreless"/>
      </w:pPr>
      <w:r w:rsidRPr="00014119">
        <w:t>The less successful responses commonly:</w:t>
      </w:r>
    </w:p>
    <w:p w14:paraId="4B7DE242" w14:textId="77777777" w:rsidR="00014119" w:rsidRPr="00F14723" w:rsidRDefault="00014119" w:rsidP="00014119">
      <w:pPr>
        <w:pStyle w:val="SAAbullets"/>
      </w:pPr>
      <w:r w:rsidRPr="00F14723">
        <w:t xml:space="preserve">inaccurately </w:t>
      </w:r>
      <w:r>
        <w:t>answered that the Bill was a Private Bill</w:t>
      </w:r>
    </w:p>
    <w:p w14:paraId="375DCE3A" w14:textId="77777777" w:rsidR="00014119" w:rsidRPr="00F14723" w:rsidRDefault="00014119" w:rsidP="00014119">
      <w:pPr>
        <w:pStyle w:val="SAAbullets"/>
      </w:pPr>
      <w:r>
        <w:t>were unable to accurately explain why the Bill was a Public Bill, providing vague answers such as “the bill applies to the public”</w:t>
      </w:r>
      <w:r w:rsidRPr="00F14723">
        <w:t>.</w:t>
      </w:r>
    </w:p>
    <w:p w14:paraId="24BD4F27" w14:textId="77777777" w:rsidR="00014119" w:rsidRPr="00497CAE" w:rsidRDefault="00014119" w:rsidP="004120F7">
      <w:pPr>
        <w:pStyle w:val="SAAQuestion"/>
      </w:pPr>
      <w:r w:rsidRPr="00497CAE">
        <w:t>Question 1 (d)</w:t>
      </w:r>
    </w:p>
    <w:p w14:paraId="0D925AF8" w14:textId="77777777" w:rsidR="00014119" w:rsidRPr="00014119" w:rsidRDefault="00014119" w:rsidP="00014119">
      <w:pPr>
        <w:pStyle w:val="SAAmoreless"/>
      </w:pPr>
      <w:r w:rsidRPr="00014119">
        <w:t>The more successful responses commonly:</w:t>
      </w:r>
    </w:p>
    <w:p w14:paraId="42B8A0BA" w14:textId="77777777" w:rsidR="00014119" w:rsidRDefault="00014119" w:rsidP="00014119">
      <w:pPr>
        <w:pStyle w:val="SAAbullets"/>
      </w:pPr>
      <w:r>
        <w:t>provided an accurate explanation of one specific role of a member of parliament</w:t>
      </w:r>
    </w:p>
    <w:p w14:paraId="3FFAE818" w14:textId="77777777" w:rsidR="00014119" w:rsidRDefault="00014119" w:rsidP="00014119">
      <w:pPr>
        <w:pStyle w:val="SAAbullets"/>
      </w:pPr>
      <w:r w:rsidRPr="00F14723">
        <w:t>common roles explained included</w:t>
      </w:r>
      <w:r>
        <w:t xml:space="preserve"> debating and voting on bills, scrutinising the work of government, asking questions in question time and representing the community</w:t>
      </w:r>
    </w:p>
    <w:p w14:paraId="17A6C979" w14:textId="77777777" w:rsidR="00014119" w:rsidRPr="00F14723" w:rsidRDefault="00014119" w:rsidP="00014119">
      <w:pPr>
        <w:pStyle w:val="SAAbullets"/>
      </w:pPr>
      <w:r>
        <w:t>referenced information in one or more of the sources to support their response</w:t>
      </w:r>
      <w:r w:rsidRPr="00F14723">
        <w:t>.</w:t>
      </w:r>
    </w:p>
    <w:p w14:paraId="748BD7E2" w14:textId="77777777" w:rsidR="00014119" w:rsidRPr="00014119" w:rsidRDefault="00014119" w:rsidP="00014119">
      <w:pPr>
        <w:pStyle w:val="SAAmoreless"/>
      </w:pPr>
      <w:r w:rsidRPr="00014119">
        <w:t>The less successful responses commonly:</w:t>
      </w:r>
    </w:p>
    <w:p w14:paraId="33E5EA65" w14:textId="49119CEB" w:rsidR="00014119" w:rsidRPr="00F14723" w:rsidRDefault="00014119" w:rsidP="00014119">
      <w:pPr>
        <w:pStyle w:val="SAAbullets"/>
      </w:pPr>
      <w:r w:rsidRPr="00F14723">
        <w:t xml:space="preserve">explained roles that apply exclusively to </w:t>
      </w:r>
      <w:r>
        <w:t xml:space="preserve">ministers, </w:t>
      </w:r>
      <w:r w:rsidR="004120F7">
        <w:t>e.g.</w:t>
      </w:r>
      <w:r>
        <w:t xml:space="preserve"> answering questions in question time</w:t>
      </w:r>
    </w:p>
    <w:p w14:paraId="165DF0BF" w14:textId="77777777" w:rsidR="00014119" w:rsidRPr="00F14723" w:rsidRDefault="00014119" w:rsidP="00014119">
      <w:pPr>
        <w:pStyle w:val="SAAbullets"/>
      </w:pPr>
      <w:r w:rsidRPr="00F14723">
        <w:t>were vague, unclear or too brief</w:t>
      </w:r>
    </w:p>
    <w:p w14:paraId="2CE990E0" w14:textId="0C29FAB0" w:rsidR="004120F7" w:rsidRDefault="00014119" w:rsidP="00014119">
      <w:pPr>
        <w:pStyle w:val="SAAbullets"/>
      </w:pPr>
      <w:r w:rsidRPr="00F14723">
        <w:lastRenderedPageBreak/>
        <w:t>did not refer to the sources.</w:t>
      </w:r>
    </w:p>
    <w:p w14:paraId="1767B1C7" w14:textId="77777777" w:rsidR="00014119" w:rsidRPr="00497CAE" w:rsidRDefault="00014119" w:rsidP="004120F7">
      <w:pPr>
        <w:pStyle w:val="SAAQuestion"/>
      </w:pPr>
      <w:r w:rsidRPr="00497CAE">
        <w:t>Question 1 (e)</w:t>
      </w:r>
    </w:p>
    <w:p w14:paraId="001BCEF4" w14:textId="77777777" w:rsidR="00014119" w:rsidRPr="00F14723" w:rsidRDefault="00014119" w:rsidP="00014119">
      <w:pPr>
        <w:pStyle w:val="SAAmoreless"/>
        <w:numPr>
          <w:ilvl w:val="0"/>
          <w:numId w:val="0"/>
        </w:numPr>
      </w:pPr>
      <w:r w:rsidRPr="00F14723">
        <w:t>The more successful responses commonly:</w:t>
      </w:r>
    </w:p>
    <w:p w14:paraId="45DF07D5" w14:textId="77777777" w:rsidR="00014119" w:rsidRPr="00F14723" w:rsidRDefault="00014119" w:rsidP="004120F7">
      <w:pPr>
        <w:pStyle w:val="SAAbullets"/>
      </w:pPr>
      <w:r>
        <w:t xml:space="preserve">explained a way that responsible government is strengthened in Australia in a way that was linked to minor parties and independents (as opposed to the opposition more broadly) </w:t>
      </w:r>
    </w:p>
    <w:p w14:paraId="183C6221" w14:textId="77777777" w:rsidR="00014119" w:rsidRDefault="00014119" w:rsidP="004120F7">
      <w:pPr>
        <w:pStyle w:val="SAAbullets"/>
      </w:pPr>
      <w:r>
        <w:t>made a perceptive argument that</w:t>
      </w:r>
      <w:r w:rsidRPr="00F14723">
        <w:t xml:space="preserve"> </w:t>
      </w:r>
      <w:r>
        <w:t>minor parties and independents are able to</w:t>
      </w:r>
      <w:r w:rsidRPr="00F14723">
        <w:t xml:space="preserve"> </w:t>
      </w:r>
      <w:r>
        <w:t>scrutinise or hold the government to account effectively because they typically reflect a more diverse range of perspectives than the major parties do</w:t>
      </w:r>
    </w:p>
    <w:p w14:paraId="5F8D557E" w14:textId="5A14C1AD" w:rsidR="00014119" w:rsidRPr="00F14723" w:rsidRDefault="00014119" w:rsidP="004120F7">
      <w:pPr>
        <w:pStyle w:val="SAAbullets"/>
      </w:pPr>
      <w:r>
        <w:t>made a reference to one or more of the sources to support their response</w:t>
      </w:r>
      <w:r w:rsidR="00812CBC">
        <w:t>.</w:t>
      </w:r>
    </w:p>
    <w:p w14:paraId="4C15A3E1" w14:textId="77777777" w:rsidR="00014119" w:rsidRPr="00F14723" w:rsidRDefault="00014119" w:rsidP="00014119">
      <w:pPr>
        <w:pStyle w:val="SAAmoreless"/>
        <w:numPr>
          <w:ilvl w:val="0"/>
          <w:numId w:val="0"/>
        </w:numPr>
      </w:pPr>
      <w:r w:rsidRPr="00F14723">
        <w:t>The less successful responses commonly:</w:t>
      </w:r>
    </w:p>
    <w:p w14:paraId="753CD829" w14:textId="77777777" w:rsidR="00014119" w:rsidRPr="00F14723" w:rsidRDefault="00014119" w:rsidP="004120F7">
      <w:pPr>
        <w:pStyle w:val="SAAbullets"/>
      </w:pPr>
      <w:r>
        <w:t>explained a way that minor parties and independents strengthened representative government, rather than responsible government</w:t>
      </w:r>
    </w:p>
    <w:p w14:paraId="3A3D8C8A" w14:textId="77777777" w:rsidR="00014119" w:rsidRDefault="00014119" w:rsidP="004120F7">
      <w:pPr>
        <w:pStyle w:val="SAAbullets"/>
      </w:pPr>
      <w:r w:rsidRPr="00F14723">
        <w:t xml:space="preserve">did not </w:t>
      </w:r>
      <w:r>
        <w:t xml:space="preserve">demonstrate perceptive understanding of </w:t>
      </w:r>
      <w:r w:rsidRPr="00F14723">
        <w:t>how</w:t>
      </w:r>
      <w:r>
        <w:t xml:space="preserve"> minor parties and independents differ from the major parties in upholding responsible government</w:t>
      </w:r>
    </w:p>
    <w:p w14:paraId="6645567C" w14:textId="77777777" w:rsidR="00014119" w:rsidRPr="00F14723" w:rsidRDefault="00014119" w:rsidP="004120F7">
      <w:pPr>
        <w:pStyle w:val="SAAbullets"/>
      </w:pPr>
      <w:r>
        <w:t xml:space="preserve">did not refer to a source or </w:t>
      </w:r>
      <w:r w:rsidRPr="00F14723">
        <w:t>were vague, unclear, or too brief.</w:t>
      </w:r>
    </w:p>
    <w:p w14:paraId="0D13B069" w14:textId="77777777" w:rsidR="00014119" w:rsidRDefault="00014119" w:rsidP="004120F7">
      <w:pPr>
        <w:pStyle w:val="SAAQuestion"/>
      </w:pPr>
      <w:r>
        <w:t>Question 1 (f)</w:t>
      </w:r>
    </w:p>
    <w:p w14:paraId="47636C0F" w14:textId="77777777" w:rsidR="00014119" w:rsidRPr="00F14723" w:rsidRDefault="00014119" w:rsidP="00014119">
      <w:pPr>
        <w:pStyle w:val="SAAmoreless"/>
        <w:numPr>
          <w:ilvl w:val="0"/>
          <w:numId w:val="0"/>
        </w:numPr>
      </w:pPr>
      <w:r w:rsidRPr="00F14723">
        <w:t>The more successful responses commonly:</w:t>
      </w:r>
    </w:p>
    <w:p w14:paraId="4C3552F7" w14:textId="77777777" w:rsidR="00014119" w:rsidRPr="00F14723" w:rsidRDefault="00014119" w:rsidP="004120F7">
      <w:pPr>
        <w:pStyle w:val="SAAbullets"/>
      </w:pPr>
      <w:r w:rsidRPr="00F14723">
        <w:t xml:space="preserve">used information from the sources as evidence to support </w:t>
      </w:r>
      <w:r>
        <w:t>one or more</w:t>
      </w:r>
      <w:r w:rsidRPr="00F14723">
        <w:t xml:space="preserve"> well explained </w:t>
      </w:r>
      <w:r>
        <w:t xml:space="preserve">arguments relating to </w:t>
      </w:r>
      <w:r w:rsidRPr="00F14723">
        <w:t xml:space="preserve">the principle of </w:t>
      </w:r>
      <w:r>
        <w:t>representative government</w:t>
      </w:r>
    </w:p>
    <w:p w14:paraId="34BCAD91" w14:textId="77777777" w:rsidR="00014119" w:rsidRPr="00F14723" w:rsidRDefault="00014119" w:rsidP="004120F7">
      <w:pPr>
        <w:pStyle w:val="SAAbullets"/>
      </w:pPr>
      <w:r w:rsidRPr="00F14723">
        <w:t xml:space="preserve">common </w:t>
      </w:r>
      <w:r>
        <w:t>arguments</w:t>
      </w:r>
      <w:r w:rsidRPr="00F14723">
        <w:t xml:space="preserve"> </w:t>
      </w:r>
      <w:r>
        <w:t>that the bill undermined representative government included that it reduced the diversity of the parliament by advantaging the major parties and incumbents</w:t>
      </w:r>
      <w:r w:rsidRPr="00F14723">
        <w:t xml:space="preserve"> </w:t>
      </w:r>
    </w:p>
    <w:p w14:paraId="455B535D" w14:textId="77777777" w:rsidR="00014119" w:rsidRPr="00F14723" w:rsidRDefault="00014119" w:rsidP="004120F7">
      <w:pPr>
        <w:pStyle w:val="SAAbullets"/>
      </w:pPr>
      <w:r w:rsidRPr="00F14723">
        <w:t xml:space="preserve">common </w:t>
      </w:r>
      <w:r>
        <w:t>arguments that the bill did not undermine representative government</w:t>
      </w:r>
      <w:r w:rsidRPr="00F14723">
        <w:t xml:space="preserve"> included </w:t>
      </w:r>
      <w:r>
        <w:t xml:space="preserve">that </w:t>
      </w:r>
      <w:r w:rsidRPr="00F14723">
        <w:t xml:space="preserve">the </w:t>
      </w:r>
      <w:r>
        <w:t>bill removed the influence of big money, promoted trust and transparency, reduced the cost of elections, helped ‘ordinary’ Australians run for parliament and encouraged candidates to act in the public interest</w:t>
      </w:r>
      <w:r w:rsidRPr="00F14723">
        <w:t xml:space="preserve">. </w:t>
      </w:r>
    </w:p>
    <w:p w14:paraId="5B99FFC2" w14:textId="77777777" w:rsidR="00014119" w:rsidRPr="00F14723" w:rsidRDefault="00014119" w:rsidP="00014119">
      <w:pPr>
        <w:pStyle w:val="SAAmoreless"/>
        <w:numPr>
          <w:ilvl w:val="0"/>
          <w:numId w:val="0"/>
        </w:numPr>
      </w:pPr>
      <w:r w:rsidRPr="00F14723">
        <w:t>The less successful responses commonly:</w:t>
      </w:r>
    </w:p>
    <w:p w14:paraId="3DF5A1AC" w14:textId="77777777" w:rsidR="00014119" w:rsidRDefault="00014119" w:rsidP="004120F7">
      <w:pPr>
        <w:pStyle w:val="SAAbullets"/>
      </w:pPr>
      <w:r>
        <w:t>incorporated long quotes from sources that were not well explained</w:t>
      </w:r>
    </w:p>
    <w:p w14:paraId="1348286A" w14:textId="77777777" w:rsidR="00014119" w:rsidRDefault="00014119" w:rsidP="004120F7">
      <w:pPr>
        <w:pStyle w:val="SAAbullets"/>
      </w:pPr>
      <w:r>
        <w:t>confused the principle of representative government with responsible government</w:t>
      </w:r>
    </w:p>
    <w:p w14:paraId="524337AF" w14:textId="77777777" w:rsidR="00014119" w:rsidRDefault="00014119" w:rsidP="004120F7">
      <w:pPr>
        <w:pStyle w:val="SAAbullets"/>
      </w:pPr>
      <w:r>
        <w:t>included arguments that were confusing, repetitive or illogical</w:t>
      </w:r>
    </w:p>
    <w:p w14:paraId="77BC11DB" w14:textId="77777777" w:rsidR="00014119" w:rsidRPr="00F14723" w:rsidRDefault="00014119" w:rsidP="004120F7">
      <w:pPr>
        <w:pStyle w:val="SAAbullets"/>
      </w:pPr>
      <w:r>
        <w:t>did not demonstrate understanding of the law being introduced</w:t>
      </w:r>
    </w:p>
    <w:p w14:paraId="0506043C" w14:textId="77777777" w:rsidR="00014119" w:rsidRPr="00F14723" w:rsidRDefault="00014119" w:rsidP="004120F7">
      <w:pPr>
        <w:pStyle w:val="SAAbullets"/>
      </w:pPr>
      <w:r w:rsidRPr="00F14723">
        <w:t xml:space="preserve">did not refer to a source or referenced a source that </w:t>
      </w:r>
      <w:r>
        <w:t xml:space="preserve">was irrelevant </w:t>
      </w:r>
      <w:r w:rsidRPr="00F14723">
        <w:t xml:space="preserve"> </w:t>
      </w:r>
    </w:p>
    <w:p w14:paraId="52DD2712" w14:textId="77777777" w:rsidR="00014119" w:rsidRPr="00F14723" w:rsidRDefault="00014119" w:rsidP="004120F7">
      <w:pPr>
        <w:pStyle w:val="SAAbullets"/>
      </w:pPr>
      <w:r w:rsidRPr="00F14723">
        <w:t>were inaccurate, irrelevant, vague, or too brief.</w:t>
      </w:r>
    </w:p>
    <w:p w14:paraId="0930BD00" w14:textId="77777777" w:rsidR="00014119" w:rsidRDefault="00014119" w:rsidP="004120F7">
      <w:pPr>
        <w:pStyle w:val="SAAQuestion"/>
      </w:pPr>
      <w:r>
        <w:t>Question 1 (g)</w:t>
      </w:r>
    </w:p>
    <w:p w14:paraId="2DCF6C36" w14:textId="77777777" w:rsidR="00014119" w:rsidRPr="00F14723" w:rsidRDefault="00014119" w:rsidP="00014119">
      <w:pPr>
        <w:pStyle w:val="SAAmoreless"/>
        <w:numPr>
          <w:ilvl w:val="0"/>
          <w:numId w:val="0"/>
        </w:numPr>
      </w:pPr>
      <w:r w:rsidRPr="00F14723">
        <w:t>The more successful responses commonly:</w:t>
      </w:r>
    </w:p>
    <w:p w14:paraId="09772AD6" w14:textId="77777777" w:rsidR="00014119" w:rsidRDefault="00014119" w:rsidP="004120F7">
      <w:pPr>
        <w:pStyle w:val="SAAbullets"/>
      </w:pPr>
      <w:r>
        <w:t>presented one or more detailed strengths or limitations of question time as a mechanism for holding the government accountable</w:t>
      </w:r>
    </w:p>
    <w:p w14:paraId="3BB317B4" w14:textId="77777777" w:rsidR="00014119" w:rsidRDefault="00014119" w:rsidP="004120F7">
      <w:pPr>
        <w:pStyle w:val="SAAbullets"/>
      </w:pPr>
      <w:r>
        <w:t>made clear and explicit use of the sources to support their arguments</w:t>
      </w:r>
    </w:p>
    <w:p w14:paraId="60A12490" w14:textId="77777777" w:rsidR="00014119" w:rsidRDefault="00014119" w:rsidP="004120F7">
      <w:pPr>
        <w:pStyle w:val="SAAbullets"/>
      </w:pPr>
      <w:r>
        <w:t>showed understanding of the principle of responsible government</w:t>
      </w:r>
    </w:p>
    <w:p w14:paraId="21048FCA" w14:textId="77777777" w:rsidR="00014119" w:rsidRDefault="00014119" w:rsidP="004120F7">
      <w:pPr>
        <w:pStyle w:val="SAAbullets"/>
      </w:pPr>
      <w:r>
        <w:t>common strengths of question time included the use of questions without notice to scrutinise the work of the government, promote transparency and hold ministers to account</w:t>
      </w:r>
    </w:p>
    <w:p w14:paraId="470D0C4D" w14:textId="77777777" w:rsidR="00014119" w:rsidRDefault="00014119" w:rsidP="004120F7">
      <w:pPr>
        <w:pStyle w:val="SAAbullets"/>
      </w:pPr>
      <w:r>
        <w:t>common limitations included the government holding a large majority in the House of Representatives and the speaker (not being independent) failing to adequately maintain order or enforce standing orders, allowing for ministers to avoid answering questions and members to become unruly</w:t>
      </w:r>
    </w:p>
    <w:p w14:paraId="5A9DD098" w14:textId="2A5DF30D" w:rsidR="004120F7" w:rsidRDefault="00014119" w:rsidP="004120F7">
      <w:pPr>
        <w:pStyle w:val="SAAbullets"/>
      </w:pPr>
      <w:r>
        <w:t>the most successful responses drew from the sources which provided plenty of material to argue that question time has limitations</w:t>
      </w:r>
      <w:r w:rsidRPr="00F14723">
        <w:t>.</w:t>
      </w:r>
    </w:p>
    <w:p w14:paraId="73584343" w14:textId="77777777" w:rsidR="00014119" w:rsidRPr="00690375" w:rsidRDefault="00014119" w:rsidP="00014119">
      <w:pPr>
        <w:pStyle w:val="SAAmoreless"/>
        <w:numPr>
          <w:ilvl w:val="0"/>
          <w:numId w:val="0"/>
        </w:numPr>
      </w:pPr>
      <w:r w:rsidRPr="00690375">
        <w:lastRenderedPageBreak/>
        <w:t>The less successful responses commonly:</w:t>
      </w:r>
    </w:p>
    <w:p w14:paraId="1C195EB3" w14:textId="77777777" w:rsidR="00014119" w:rsidRDefault="00014119" w:rsidP="004120F7">
      <w:pPr>
        <w:pStyle w:val="SAAbullets"/>
      </w:pPr>
      <w:r>
        <w:t>were confused about the difference between representative government and responsible government</w:t>
      </w:r>
    </w:p>
    <w:p w14:paraId="1452A829" w14:textId="77777777" w:rsidR="00014119" w:rsidRDefault="00014119" w:rsidP="004120F7">
      <w:pPr>
        <w:pStyle w:val="SAAbullets"/>
      </w:pPr>
      <w:r>
        <w:t>made simplistic arguments that did not acknowledge that there were any limitations of question time</w:t>
      </w:r>
    </w:p>
    <w:p w14:paraId="4209EA09" w14:textId="77777777" w:rsidR="00014119" w:rsidRDefault="00014119" w:rsidP="004120F7">
      <w:pPr>
        <w:pStyle w:val="SAAbullets"/>
      </w:pPr>
      <w:r w:rsidRPr="00F14723">
        <w:t>repeated material from the sources without explanation</w:t>
      </w:r>
    </w:p>
    <w:p w14:paraId="11643D81" w14:textId="77777777" w:rsidR="00014119" w:rsidRDefault="00014119" w:rsidP="004120F7">
      <w:pPr>
        <w:pStyle w:val="SAAbullets"/>
      </w:pPr>
      <w:r>
        <w:t>did not refer to the sources</w:t>
      </w:r>
    </w:p>
    <w:p w14:paraId="4D98365C" w14:textId="77777777" w:rsidR="00014119" w:rsidRPr="00F14723" w:rsidRDefault="00014119" w:rsidP="004120F7">
      <w:pPr>
        <w:pStyle w:val="SAAbullets"/>
      </w:pPr>
      <w:r>
        <w:t>were too brief</w:t>
      </w:r>
    </w:p>
    <w:p w14:paraId="636A3F9C" w14:textId="77777777" w:rsidR="00014119" w:rsidRDefault="00014119" w:rsidP="004120F7">
      <w:pPr>
        <w:pStyle w:val="SAAbullets"/>
      </w:pPr>
      <w:r w:rsidRPr="00F14723">
        <w:t>presented arguments that were unclear, contradictory, or lacked depth</w:t>
      </w:r>
      <w:r>
        <w:t>.</w:t>
      </w:r>
    </w:p>
    <w:p w14:paraId="7E173BDA" w14:textId="77777777" w:rsidR="00014119" w:rsidRPr="00014119" w:rsidRDefault="00014119" w:rsidP="004120F7">
      <w:pPr>
        <w:pStyle w:val="SAAQuestion"/>
      </w:pPr>
      <w:r w:rsidRPr="00014119">
        <w:t>Question 1 (h)</w:t>
      </w:r>
    </w:p>
    <w:p w14:paraId="5C6027E2" w14:textId="77777777" w:rsidR="00014119" w:rsidRPr="00014119" w:rsidRDefault="00014119" w:rsidP="00014119">
      <w:pPr>
        <w:pStyle w:val="SAAmoreless"/>
      </w:pPr>
      <w:r w:rsidRPr="00014119">
        <w:t>The more successful responses commonly:</w:t>
      </w:r>
    </w:p>
    <w:p w14:paraId="6FE6F585" w14:textId="77777777" w:rsidR="00014119" w:rsidRPr="006D5B14" w:rsidRDefault="00014119" w:rsidP="004120F7">
      <w:pPr>
        <w:pStyle w:val="SAAbullets"/>
      </w:pPr>
      <w:r w:rsidRPr="006D5B14">
        <w:t xml:space="preserve">presented and weighed competing arguments about the strengths and weaknesses of </w:t>
      </w:r>
      <w:r>
        <w:t>the role of the Senate in the Australian legal system</w:t>
      </w:r>
    </w:p>
    <w:p w14:paraId="0A65E927" w14:textId="77777777" w:rsidR="00014119" w:rsidRDefault="00014119" w:rsidP="004120F7">
      <w:pPr>
        <w:pStyle w:val="SAAbullets"/>
      </w:pPr>
      <w:r w:rsidRPr="006D5B14">
        <w:t xml:space="preserve">referred explicitly to at least one source </w:t>
      </w:r>
      <w:r>
        <w:t xml:space="preserve">(Source 7 was particularly useful for this question) </w:t>
      </w:r>
      <w:r w:rsidRPr="006D5B14">
        <w:t xml:space="preserve">and engaged with the tension between </w:t>
      </w:r>
      <w:r>
        <w:t>the empowered</w:t>
      </w:r>
      <w:r w:rsidRPr="006D5B14">
        <w:t xml:space="preserve"> and </w:t>
      </w:r>
      <w:r>
        <w:t>the disempowered</w:t>
      </w:r>
    </w:p>
    <w:p w14:paraId="02AE3E23" w14:textId="77777777" w:rsidR="00014119" w:rsidRDefault="00014119" w:rsidP="004120F7">
      <w:pPr>
        <w:pStyle w:val="SAAbullets"/>
      </w:pPr>
      <w:r>
        <w:t>common strengths included bicameral scrutiny allowing for bills to be thoroughly considered and checks on the executive to be achieved, proportional representation achieving better representation for minority groups and the committee system allowing for effective supervision of legislation</w:t>
      </w:r>
    </w:p>
    <w:p w14:paraId="71926455" w14:textId="77777777" w:rsidR="00014119" w:rsidRPr="006D5B14" w:rsidRDefault="00014119" w:rsidP="004120F7">
      <w:pPr>
        <w:pStyle w:val="SAAbullets"/>
      </w:pPr>
      <w:r>
        <w:t>common weaknesses included bicameral scrutiny being time consuming, expensive and causing deadlocks, the excessive influence of minor parties and micro parties that achieve small proportions of the vote and the ability for the Senate to disrupt the government’s legislative agenda.</w:t>
      </w:r>
    </w:p>
    <w:p w14:paraId="182003C0" w14:textId="77777777" w:rsidR="00014119" w:rsidRPr="00014119" w:rsidRDefault="00014119" w:rsidP="00014119">
      <w:pPr>
        <w:pStyle w:val="SAAmoreless"/>
      </w:pPr>
      <w:r w:rsidRPr="00014119">
        <w:t>The less successful responses commonly:</w:t>
      </w:r>
    </w:p>
    <w:p w14:paraId="1F3C9253" w14:textId="77777777" w:rsidR="00014119" w:rsidRDefault="00014119" w:rsidP="004120F7">
      <w:pPr>
        <w:pStyle w:val="SAAbullets"/>
      </w:pPr>
      <w:r>
        <w:t>were too brief</w:t>
      </w:r>
    </w:p>
    <w:p w14:paraId="71C64F1E" w14:textId="77777777" w:rsidR="00014119" w:rsidRPr="006D5B14" w:rsidRDefault="00014119" w:rsidP="004120F7">
      <w:pPr>
        <w:pStyle w:val="SAAbullets"/>
      </w:pPr>
      <w:r w:rsidRPr="006D5B14">
        <w:t>did not refer to a source</w:t>
      </w:r>
    </w:p>
    <w:p w14:paraId="5FD6315A" w14:textId="77777777" w:rsidR="00014119" w:rsidRPr="006D5B14" w:rsidRDefault="00014119" w:rsidP="004120F7">
      <w:pPr>
        <w:pStyle w:val="SAAbullets"/>
      </w:pPr>
      <w:r w:rsidRPr="006D5B14">
        <w:t xml:space="preserve">showed little understanding of </w:t>
      </w:r>
      <w:r>
        <w:t>the role of the Senate</w:t>
      </w:r>
    </w:p>
    <w:p w14:paraId="3730227C" w14:textId="77777777" w:rsidR="00014119" w:rsidRPr="006D5B14" w:rsidRDefault="00014119" w:rsidP="004120F7">
      <w:pPr>
        <w:pStyle w:val="SAAbullets"/>
      </w:pPr>
      <w:r w:rsidRPr="006D5B14">
        <w:t xml:space="preserve">recounted information from the sources without </w:t>
      </w:r>
      <w:r>
        <w:t xml:space="preserve">showing any understanding </w:t>
      </w:r>
    </w:p>
    <w:p w14:paraId="4CA7D240" w14:textId="77777777" w:rsidR="00014119" w:rsidRPr="006D5B14" w:rsidRDefault="00014119" w:rsidP="004120F7">
      <w:pPr>
        <w:pStyle w:val="SAAbullets"/>
      </w:pPr>
      <w:r w:rsidRPr="006D5B14">
        <w:t xml:space="preserve">described </w:t>
      </w:r>
      <w:r>
        <w:t>the role of the Senate</w:t>
      </w:r>
      <w:r w:rsidRPr="006D5B14">
        <w:t xml:space="preserve"> without any evaluation</w:t>
      </w:r>
    </w:p>
    <w:p w14:paraId="5D39CDF8" w14:textId="77777777" w:rsidR="00014119" w:rsidRPr="006D5B14" w:rsidRDefault="00014119" w:rsidP="004120F7">
      <w:pPr>
        <w:pStyle w:val="SAAbullets"/>
      </w:pPr>
      <w:r w:rsidRPr="006D5B14">
        <w:t>presented inaccurate, irrelevant or overly simplistic arguments</w:t>
      </w:r>
    </w:p>
    <w:p w14:paraId="0D9F9271" w14:textId="77777777" w:rsidR="00014119" w:rsidRPr="006D5B14" w:rsidRDefault="00014119" w:rsidP="004120F7">
      <w:pPr>
        <w:pStyle w:val="SAAbullets"/>
      </w:pPr>
      <w:r w:rsidRPr="006D5B14">
        <w:t>did not provide balance in their arguments</w:t>
      </w:r>
      <w:r>
        <w:t>, with many students writing a one-sided response that only explained the strengths of the Senate</w:t>
      </w:r>
    </w:p>
    <w:p w14:paraId="3DC1A961" w14:textId="77777777" w:rsidR="00014119" w:rsidRDefault="00014119" w:rsidP="004120F7">
      <w:pPr>
        <w:pStyle w:val="SAAbullets"/>
      </w:pPr>
      <w:r w:rsidRPr="006D5B14">
        <w:t xml:space="preserve">did not engage with the tension between </w:t>
      </w:r>
      <w:r>
        <w:t>the empowered and the disempowered</w:t>
      </w:r>
      <w:r w:rsidRPr="006D5B14">
        <w:t xml:space="preserve"> or did so superficially</w:t>
      </w:r>
    </w:p>
    <w:p w14:paraId="498BCE25" w14:textId="77777777" w:rsidR="00014119" w:rsidRPr="006D5B14" w:rsidRDefault="00014119" w:rsidP="004120F7">
      <w:pPr>
        <w:pStyle w:val="SAAbullets"/>
      </w:pPr>
      <w:r>
        <w:t>did not reach any conclusions about the effectiveness of the Senate throughout or at the end of their response</w:t>
      </w:r>
      <w:r w:rsidRPr="006D5B14">
        <w:t xml:space="preserve">. </w:t>
      </w:r>
    </w:p>
    <w:p w14:paraId="13704E77" w14:textId="77777777" w:rsidR="00014119" w:rsidRDefault="00014119" w:rsidP="00014119">
      <w:pPr>
        <w:pStyle w:val="SAAHeading3"/>
      </w:pPr>
      <w:r>
        <w:t>Part B: Extended response</w:t>
      </w:r>
    </w:p>
    <w:p w14:paraId="567EE9B8" w14:textId="77777777" w:rsidR="00014119" w:rsidRDefault="00014119" w:rsidP="00014119">
      <w:pPr>
        <w:pStyle w:val="SAAbodytext"/>
      </w:pPr>
      <w:r>
        <w:t>Teachers and students should note that this section requires the use of relevant examples and engagement with one or more competing tension.</w:t>
      </w:r>
    </w:p>
    <w:p w14:paraId="5DD9246A" w14:textId="77777777" w:rsidR="00014119" w:rsidRPr="00014119" w:rsidRDefault="00014119" w:rsidP="00014119">
      <w:pPr>
        <w:pStyle w:val="SAAmoreless"/>
        <w:numPr>
          <w:ilvl w:val="0"/>
          <w:numId w:val="0"/>
        </w:numPr>
        <w:rPr>
          <w:rFonts w:asciiTheme="minorHAnsi" w:hAnsiTheme="minorHAnsi"/>
        </w:rPr>
      </w:pPr>
      <w:r w:rsidRPr="00014119">
        <w:rPr>
          <w:rFonts w:asciiTheme="minorHAnsi" w:hAnsiTheme="minorHAnsi"/>
        </w:rPr>
        <w:t>The more successful responses commonly:</w:t>
      </w:r>
    </w:p>
    <w:p w14:paraId="6E56D7E9" w14:textId="77777777" w:rsidR="00014119" w:rsidRPr="004120F7" w:rsidRDefault="00014119" w:rsidP="004120F7">
      <w:pPr>
        <w:pStyle w:val="SAAbullets"/>
      </w:pPr>
      <w:r w:rsidRPr="004120F7">
        <w:t>engaged strongly with the statement</w:t>
      </w:r>
    </w:p>
    <w:p w14:paraId="14A60AF2" w14:textId="77777777" w:rsidR="00014119" w:rsidRPr="004120F7" w:rsidRDefault="00014119" w:rsidP="004120F7">
      <w:pPr>
        <w:pStyle w:val="SAAbullets"/>
      </w:pPr>
      <w:r w:rsidRPr="004120F7">
        <w:t>provided numerous well-explained and relevant examples</w:t>
      </w:r>
    </w:p>
    <w:p w14:paraId="40FE9EC9" w14:textId="77777777" w:rsidR="00014119" w:rsidRPr="004120F7" w:rsidRDefault="00014119" w:rsidP="004120F7">
      <w:pPr>
        <w:pStyle w:val="SAAbullets"/>
      </w:pPr>
      <w:r w:rsidRPr="004120F7">
        <w:t>demonstrated perceptive understanding of how the laws or the legal system balances one or more competing tensions</w:t>
      </w:r>
    </w:p>
    <w:p w14:paraId="031E59B1" w14:textId="77777777" w:rsidR="00014119" w:rsidRPr="004120F7" w:rsidRDefault="00014119" w:rsidP="004120F7">
      <w:pPr>
        <w:pStyle w:val="SAAbullets"/>
      </w:pPr>
      <w:r w:rsidRPr="004120F7">
        <w:t>demonstrated perceptive analysis and evaluation of relevant concepts, principles, and processes</w:t>
      </w:r>
    </w:p>
    <w:p w14:paraId="3E639885" w14:textId="77777777" w:rsidR="00014119" w:rsidRPr="004120F7" w:rsidRDefault="00014119" w:rsidP="004120F7">
      <w:pPr>
        <w:pStyle w:val="SAAbullets"/>
      </w:pPr>
      <w:r w:rsidRPr="004120F7">
        <w:t>explored more than one side of the statement</w:t>
      </w:r>
    </w:p>
    <w:p w14:paraId="0DDEE928" w14:textId="77777777" w:rsidR="00014119" w:rsidRPr="004120F7" w:rsidRDefault="00014119" w:rsidP="004120F7">
      <w:pPr>
        <w:pStyle w:val="SAAbullets"/>
      </w:pPr>
      <w:r w:rsidRPr="004120F7">
        <w:t>provided insightful evaluation of the arguments and weighed them in convincing conclusions and/or recommendations</w:t>
      </w:r>
    </w:p>
    <w:p w14:paraId="3BA36EE9" w14:textId="77777777" w:rsidR="00014119" w:rsidRPr="004120F7" w:rsidRDefault="00014119" w:rsidP="004120F7">
      <w:pPr>
        <w:pStyle w:val="SAAbullets"/>
      </w:pPr>
      <w:r w:rsidRPr="004120F7">
        <w:lastRenderedPageBreak/>
        <w:t>used accurate and appropriate legal terminology</w:t>
      </w:r>
    </w:p>
    <w:p w14:paraId="07E2B026" w14:textId="77777777" w:rsidR="00014119" w:rsidRPr="004120F7" w:rsidRDefault="00014119" w:rsidP="004120F7">
      <w:pPr>
        <w:pStyle w:val="SAAbullets"/>
      </w:pPr>
      <w:r w:rsidRPr="004120F7">
        <w:t>provided a structured response with an introduction, paragraphs, and an in-depth conclusion.</w:t>
      </w:r>
    </w:p>
    <w:p w14:paraId="1E8C4A91" w14:textId="77777777" w:rsidR="00014119" w:rsidRPr="00014119" w:rsidRDefault="00014119" w:rsidP="00014119">
      <w:pPr>
        <w:pStyle w:val="SAAmoreless"/>
        <w:numPr>
          <w:ilvl w:val="0"/>
          <w:numId w:val="0"/>
        </w:numPr>
        <w:rPr>
          <w:rFonts w:asciiTheme="minorHAnsi" w:hAnsiTheme="minorHAnsi"/>
        </w:rPr>
      </w:pPr>
      <w:r w:rsidRPr="00014119">
        <w:rPr>
          <w:rFonts w:asciiTheme="minorHAnsi" w:hAnsiTheme="minorHAnsi"/>
        </w:rPr>
        <w:t>The less successful responses commonly:</w:t>
      </w:r>
    </w:p>
    <w:p w14:paraId="07156F53" w14:textId="77777777" w:rsidR="00014119" w:rsidRPr="004120F7" w:rsidRDefault="00014119" w:rsidP="004120F7">
      <w:pPr>
        <w:pStyle w:val="SAAbullets"/>
      </w:pPr>
      <w:r w:rsidRPr="004120F7">
        <w:t>included information that was not relevant to the statement</w:t>
      </w:r>
    </w:p>
    <w:p w14:paraId="5C5C840A" w14:textId="77777777" w:rsidR="00014119" w:rsidRPr="004120F7" w:rsidRDefault="00014119" w:rsidP="004120F7">
      <w:pPr>
        <w:pStyle w:val="SAAbullets"/>
      </w:pPr>
      <w:r w:rsidRPr="004120F7">
        <w:t>lacked examples or used vague or irrelevant examples, or hypothetical examples</w:t>
      </w:r>
    </w:p>
    <w:p w14:paraId="64425902" w14:textId="77777777" w:rsidR="00014119" w:rsidRPr="004120F7" w:rsidRDefault="00014119" w:rsidP="004120F7">
      <w:pPr>
        <w:pStyle w:val="SAAbullets"/>
      </w:pPr>
      <w:r w:rsidRPr="004120F7">
        <w:t>did not demonstrate understanding of a competing tension</w:t>
      </w:r>
    </w:p>
    <w:p w14:paraId="605D98B6" w14:textId="77777777" w:rsidR="00014119" w:rsidRPr="004120F7" w:rsidRDefault="00014119" w:rsidP="004120F7">
      <w:pPr>
        <w:pStyle w:val="SAAbullets"/>
      </w:pPr>
      <w:r w:rsidRPr="004120F7">
        <w:t>lacked precision in their explanations of legal concepts, principles, or processes</w:t>
      </w:r>
    </w:p>
    <w:p w14:paraId="01B8690B" w14:textId="77777777" w:rsidR="00014119" w:rsidRPr="004120F7" w:rsidRDefault="00014119" w:rsidP="004120F7">
      <w:pPr>
        <w:pStyle w:val="SAAbullets"/>
      </w:pPr>
      <w:r w:rsidRPr="004120F7">
        <w:t>did not use paragraphs</w:t>
      </w:r>
    </w:p>
    <w:p w14:paraId="1AA28631" w14:textId="77777777" w:rsidR="00014119" w:rsidRPr="004120F7" w:rsidRDefault="00014119" w:rsidP="004120F7">
      <w:pPr>
        <w:pStyle w:val="SAAbullets"/>
      </w:pPr>
      <w:r w:rsidRPr="004120F7">
        <w:t>described rather than evaluated</w:t>
      </w:r>
    </w:p>
    <w:p w14:paraId="6802CC4F" w14:textId="77777777" w:rsidR="00014119" w:rsidRPr="004120F7" w:rsidRDefault="00014119" w:rsidP="004120F7">
      <w:pPr>
        <w:pStyle w:val="SAAbullets"/>
      </w:pPr>
      <w:r w:rsidRPr="004120F7">
        <w:t>contained inaccurate use of legal terminology</w:t>
      </w:r>
    </w:p>
    <w:p w14:paraId="4E64E09E" w14:textId="77777777" w:rsidR="00014119" w:rsidRPr="004120F7" w:rsidRDefault="00014119" w:rsidP="004120F7">
      <w:pPr>
        <w:pStyle w:val="SAAbullets"/>
      </w:pPr>
      <w:r w:rsidRPr="004120F7">
        <w:t>repeated information</w:t>
      </w:r>
    </w:p>
    <w:p w14:paraId="0F09F926" w14:textId="77777777" w:rsidR="00014119" w:rsidRPr="004120F7" w:rsidRDefault="00014119" w:rsidP="004120F7">
      <w:pPr>
        <w:pStyle w:val="SAAbullets"/>
      </w:pPr>
      <w:r w:rsidRPr="004120F7">
        <w:t>did not include any conclusions or recommendations.</w:t>
      </w:r>
    </w:p>
    <w:p w14:paraId="0CA7E1ED" w14:textId="77777777" w:rsidR="00014119" w:rsidRPr="00014119" w:rsidRDefault="00014119" w:rsidP="00014119">
      <w:pPr>
        <w:pStyle w:val="SAAHeading3"/>
      </w:pPr>
      <w:r w:rsidRPr="00014119">
        <w:t>Statement 1</w:t>
      </w:r>
    </w:p>
    <w:p w14:paraId="1F9300A4" w14:textId="77777777" w:rsidR="00014119" w:rsidRPr="00014119" w:rsidRDefault="00014119" w:rsidP="00014119">
      <w:pPr>
        <w:pStyle w:val="SAAmoreless"/>
      </w:pPr>
      <w:r w:rsidRPr="00014119">
        <w:t>The more successful responses commonly:</w:t>
      </w:r>
    </w:p>
    <w:p w14:paraId="658C4840" w14:textId="77777777" w:rsidR="00014119" w:rsidRPr="00014119" w:rsidRDefault="00014119" w:rsidP="00014119">
      <w:pPr>
        <w:pStyle w:val="SAAbullets"/>
      </w:pPr>
      <w:r w:rsidRPr="00014119">
        <w:t>presented and evaluated detailed arguments addressing the extent to which lawmaking by delegated bodies breaches democratic principles with a range of supporting examples</w:t>
      </w:r>
    </w:p>
    <w:p w14:paraId="51BCB3B0" w14:textId="77777777" w:rsidR="00014119" w:rsidRPr="00014119" w:rsidRDefault="00014119" w:rsidP="00014119">
      <w:pPr>
        <w:pStyle w:val="SAAbullets"/>
      </w:pPr>
      <w:r w:rsidRPr="00014119">
        <w:t>analysed and evaluated mechanisms that exist to supervise delegated legislation</w:t>
      </w:r>
    </w:p>
    <w:p w14:paraId="4F464B1E" w14:textId="77777777" w:rsidR="00014119" w:rsidRPr="00014119" w:rsidRDefault="00014119" w:rsidP="00014119">
      <w:pPr>
        <w:pStyle w:val="SAAbullets"/>
      </w:pPr>
      <w:r w:rsidRPr="00014119">
        <w:t>considered the power of delegated bodies in the context of the other institutions of government</w:t>
      </w:r>
    </w:p>
    <w:p w14:paraId="56BC921E" w14:textId="77777777" w:rsidR="00014119" w:rsidRPr="00014119" w:rsidRDefault="00014119" w:rsidP="00014119">
      <w:pPr>
        <w:pStyle w:val="SAAbullets"/>
      </w:pPr>
      <w:r w:rsidRPr="00014119">
        <w:t>engaged with the tension between fairness and efficiency, with many students using laws made in response to COVID-19 to illustrate their arguments</w:t>
      </w:r>
    </w:p>
    <w:p w14:paraId="1B3E6909" w14:textId="5B55EF6B" w:rsidR="00014119" w:rsidRPr="00014119" w:rsidRDefault="00014119" w:rsidP="00014119">
      <w:pPr>
        <w:pStyle w:val="SAAbullets"/>
      </w:pPr>
      <w:r w:rsidRPr="00014119">
        <w:t>were able to justify their stance on the proposition by presenting convincing conclusion</w:t>
      </w:r>
      <w:r w:rsidR="00DB18A0">
        <w:t>(s).</w:t>
      </w:r>
    </w:p>
    <w:p w14:paraId="44503378" w14:textId="77777777" w:rsidR="00014119" w:rsidRPr="00014119" w:rsidRDefault="00014119" w:rsidP="00014119">
      <w:pPr>
        <w:pStyle w:val="SAAmoreless"/>
      </w:pPr>
      <w:r w:rsidRPr="00014119">
        <w:t>The less successful responses commonly:</w:t>
      </w:r>
    </w:p>
    <w:p w14:paraId="53D35B15" w14:textId="77777777" w:rsidR="00014119" w:rsidRPr="00014119" w:rsidRDefault="00014119" w:rsidP="00014119">
      <w:pPr>
        <w:pStyle w:val="SAAbullets"/>
      </w:pPr>
      <w:r w:rsidRPr="00014119">
        <w:t>did not understand what delegated bodies were, in some cases confusing them with the judiciary</w:t>
      </w:r>
    </w:p>
    <w:p w14:paraId="6E5A2252" w14:textId="77777777" w:rsidR="00014119" w:rsidRPr="00014119" w:rsidRDefault="00014119" w:rsidP="00014119">
      <w:pPr>
        <w:pStyle w:val="SAAbullets"/>
      </w:pPr>
      <w:r w:rsidRPr="00014119">
        <w:t>recounted the process of making delegated legislation in great detail without any analysis or evaluation</w:t>
      </w:r>
    </w:p>
    <w:p w14:paraId="12E3A0FF" w14:textId="77777777" w:rsidR="00014119" w:rsidRPr="00014119" w:rsidRDefault="00014119" w:rsidP="00014119">
      <w:pPr>
        <w:pStyle w:val="SAAbullets"/>
      </w:pPr>
      <w:r w:rsidRPr="00014119">
        <w:t>made superficial, vague or unconvincing arguments</w:t>
      </w:r>
    </w:p>
    <w:p w14:paraId="41A41E32" w14:textId="77777777" w:rsidR="00014119" w:rsidRPr="00014119" w:rsidRDefault="00014119" w:rsidP="00014119">
      <w:pPr>
        <w:pStyle w:val="SAAbullets"/>
      </w:pPr>
      <w:r w:rsidRPr="00014119">
        <w:t>did not use examples or presented examples that were inaccurate, irrelevant or contradicted their arguments.</w:t>
      </w:r>
    </w:p>
    <w:p w14:paraId="5027298C" w14:textId="77777777" w:rsidR="00014119" w:rsidRPr="00014119" w:rsidRDefault="00014119" w:rsidP="00014119">
      <w:pPr>
        <w:pStyle w:val="SAAHeading3"/>
      </w:pPr>
      <w:r w:rsidRPr="00014119">
        <w:t>Statement 2</w:t>
      </w:r>
    </w:p>
    <w:p w14:paraId="0971C158" w14:textId="77777777" w:rsidR="00014119" w:rsidRPr="00014119" w:rsidRDefault="00014119" w:rsidP="00014119">
      <w:pPr>
        <w:pStyle w:val="SAAmoreless"/>
      </w:pPr>
      <w:r w:rsidRPr="00014119">
        <w:t>The more successful responses commonly:</w:t>
      </w:r>
    </w:p>
    <w:p w14:paraId="6C130C81" w14:textId="77777777" w:rsidR="00014119" w:rsidRPr="00014119" w:rsidRDefault="00014119" w:rsidP="00014119">
      <w:pPr>
        <w:pStyle w:val="SAAbullets"/>
      </w:pPr>
      <w:r w:rsidRPr="00014119">
        <w:t>demonstrated in depth understanding of features of both adversarial and inquisitorial dispute resolution systems and focused on the key differences between them</w:t>
      </w:r>
    </w:p>
    <w:p w14:paraId="31D3B244" w14:textId="77777777" w:rsidR="00014119" w:rsidRPr="00014119" w:rsidRDefault="00014119" w:rsidP="00014119">
      <w:pPr>
        <w:pStyle w:val="SAAbullets"/>
      </w:pPr>
      <w:r w:rsidRPr="00014119">
        <w:t>discussed strengths and weaknesses of features of inquisitorial systems and considered how these might or might not lead to just outcomes if incorporated in Australia’s adversarial system of trial</w:t>
      </w:r>
    </w:p>
    <w:p w14:paraId="216AA8DB" w14:textId="77777777" w:rsidR="00014119" w:rsidRPr="00014119" w:rsidRDefault="00014119" w:rsidP="00014119">
      <w:pPr>
        <w:pStyle w:val="SAAbullets"/>
      </w:pPr>
      <w:r w:rsidRPr="00014119">
        <w:t>referred to well explained and relevant examples in support of their arguments</w:t>
      </w:r>
    </w:p>
    <w:p w14:paraId="13DC9E59" w14:textId="77777777" w:rsidR="00014119" w:rsidRPr="00014119" w:rsidRDefault="00014119" w:rsidP="00014119">
      <w:pPr>
        <w:pStyle w:val="SAAbullets"/>
      </w:pPr>
      <w:r w:rsidRPr="00014119">
        <w:t>made arguments relating to the role of the judge, the rules of evidence, the use of written statements and not proven verdicts, which were logically connected to the achievement of just outcomes</w:t>
      </w:r>
    </w:p>
    <w:p w14:paraId="11B36612" w14:textId="77777777" w:rsidR="00014119" w:rsidRPr="00014119" w:rsidRDefault="00014119" w:rsidP="00014119">
      <w:pPr>
        <w:pStyle w:val="SAAbullets"/>
      </w:pPr>
      <w:r w:rsidRPr="00014119">
        <w:t xml:space="preserve">included well justified recommendations as to whether or not specific features of inquisitorial systems should be adopted by the Australia system </w:t>
      </w:r>
    </w:p>
    <w:p w14:paraId="2A5F7AAF" w14:textId="77777777" w:rsidR="00014119" w:rsidRPr="00014119" w:rsidRDefault="00014119" w:rsidP="00014119">
      <w:pPr>
        <w:pStyle w:val="SAAbullets"/>
      </w:pPr>
      <w:r w:rsidRPr="00014119">
        <w:t>engaged strongly with at least one competing tension.</w:t>
      </w:r>
    </w:p>
    <w:p w14:paraId="39EC7875" w14:textId="77777777" w:rsidR="00DB18A0" w:rsidRDefault="00DB18A0">
      <w:pPr>
        <w:numPr>
          <w:ilvl w:val="0"/>
          <w:numId w:val="0"/>
        </w:numPr>
        <w:rPr>
          <w:i/>
        </w:rPr>
      </w:pPr>
      <w:r>
        <w:br w:type="page"/>
      </w:r>
    </w:p>
    <w:p w14:paraId="2BF2639E" w14:textId="0ACEC872" w:rsidR="00014119" w:rsidRPr="00014119" w:rsidRDefault="00014119" w:rsidP="00014119">
      <w:pPr>
        <w:pStyle w:val="SAAmoreless"/>
      </w:pPr>
      <w:r w:rsidRPr="00014119">
        <w:lastRenderedPageBreak/>
        <w:t>The less successful responses commonly:</w:t>
      </w:r>
    </w:p>
    <w:p w14:paraId="0CE46849" w14:textId="77777777" w:rsidR="00014119" w:rsidRPr="00014119" w:rsidRDefault="00014119" w:rsidP="00014119">
      <w:pPr>
        <w:pStyle w:val="SAAbullets"/>
      </w:pPr>
      <w:r w:rsidRPr="00014119">
        <w:t>failed to accurately distinguish between features of adversarial and inquisitorial systems of trial</w:t>
      </w:r>
    </w:p>
    <w:p w14:paraId="318181BA" w14:textId="77777777" w:rsidR="00014119" w:rsidRPr="00014119" w:rsidRDefault="00014119" w:rsidP="00014119">
      <w:pPr>
        <w:pStyle w:val="SAAbullets"/>
      </w:pPr>
      <w:r w:rsidRPr="00014119">
        <w:t>were overly descriptive and lacked analysis and evaluation</w:t>
      </w:r>
    </w:p>
    <w:p w14:paraId="505A81CE" w14:textId="77777777" w:rsidR="00014119" w:rsidRPr="00014119" w:rsidRDefault="00014119" w:rsidP="00014119">
      <w:pPr>
        <w:pStyle w:val="SAAbullets"/>
      </w:pPr>
      <w:r w:rsidRPr="00014119">
        <w:t>lacked a convincing connection between their arguments and the achievement of just outcomes</w:t>
      </w:r>
    </w:p>
    <w:p w14:paraId="3B328F62" w14:textId="77777777" w:rsidR="00014119" w:rsidRPr="00014119" w:rsidRDefault="00014119" w:rsidP="00014119">
      <w:pPr>
        <w:pStyle w:val="SAAbullets"/>
      </w:pPr>
      <w:r w:rsidRPr="00014119">
        <w:t>made vague or superficial arguments</w:t>
      </w:r>
    </w:p>
    <w:p w14:paraId="1DB36A63" w14:textId="77777777" w:rsidR="00014119" w:rsidRPr="00014119" w:rsidRDefault="00014119" w:rsidP="00014119">
      <w:pPr>
        <w:pStyle w:val="SAAbullets"/>
      </w:pPr>
      <w:r w:rsidRPr="00014119">
        <w:t>did not include any examples to support their arguments or used examples that were generalised, illogical or irrelevant</w:t>
      </w:r>
    </w:p>
    <w:p w14:paraId="07050BE5" w14:textId="77777777" w:rsidR="00014119" w:rsidRPr="00014119" w:rsidRDefault="00014119" w:rsidP="00014119">
      <w:pPr>
        <w:pStyle w:val="SAAbullets"/>
      </w:pPr>
      <w:r w:rsidRPr="00014119">
        <w:t>did not engage with a competing tension or did so superficially.</w:t>
      </w:r>
    </w:p>
    <w:p w14:paraId="67A5FEF2" w14:textId="77777777" w:rsidR="00014119" w:rsidRPr="007072DD" w:rsidRDefault="00014119" w:rsidP="007072DD">
      <w:pPr>
        <w:pStyle w:val="SAAHeading3"/>
        <w:rPr>
          <w:rStyle w:val="SAAQuestionChar"/>
          <w:rFonts w:eastAsia="Roboto Medium" w:cs="Roboto Medium"/>
        </w:rPr>
      </w:pPr>
      <w:r w:rsidRPr="007072DD">
        <w:rPr>
          <w:rStyle w:val="SAAQuestionChar"/>
          <w:rFonts w:eastAsia="Roboto Medium" w:cs="Roboto Medium"/>
        </w:rPr>
        <w:t>Statement 3</w:t>
      </w:r>
    </w:p>
    <w:p w14:paraId="663270F0" w14:textId="77777777" w:rsidR="00014119" w:rsidRPr="00014119" w:rsidRDefault="00014119" w:rsidP="00014119">
      <w:pPr>
        <w:pStyle w:val="SAAbodytext"/>
        <w:rPr>
          <w:rFonts w:asciiTheme="minorHAnsi" w:hAnsiTheme="minorHAnsi"/>
        </w:rPr>
      </w:pPr>
      <w:r w:rsidRPr="00014119">
        <w:rPr>
          <w:rFonts w:asciiTheme="minorHAnsi" w:hAnsiTheme="minorHAnsi"/>
        </w:rPr>
        <w:t>This statement tended to be less popular.</w:t>
      </w:r>
    </w:p>
    <w:p w14:paraId="38239E06" w14:textId="77777777" w:rsidR="00014119" w:rsidRPr="00014119" w:rsidRDefault="00014119" w:rsidP="00014119">
      <w:pPr>
        <w:pStyle w:val="SAAmoreless"/>
      </w:pPr>
      <w:r w:rsidRPr="00014119">
        <w:t>The more successful responses commonly:</w:t>
      </w:r>
    </w:p>
    <w:p w14:paraId="4972292A" w14:textId="77777777" w:rsidR="00014119" w:rsidRPr="00014119" w:rsidRDefault="00014119" w:rsidP="00014119">
      <w:pPr>
        <w:pStyle w:val="SAAbullets"/>
      </w:pPr>
      <w:r w:rsidRPr="00014119">
        <w:t>demonstrated perceptive understanding of the referendum process</w:t>
      </w:r>
    </w:p>
    <w:p w14:paraId="3BA21A0F" w14:textId="77777777" w:rsidR="00014119" w:rsidRPr="00014119" w:rsidRDefault="00014119" w:rsidP="00014119">
      <w:pPr>
        <w:pStyle w:val="SAAbullets"/>
      </w:pPr>
      <w:r w:rsidRPr="00014119">
        <w:t>discussed strengths and weaknesses of features of the referendum process, using well explained examples to support their arguments</w:t>
      </w:r>
    </w:p>
    <w:p w14:paraId="54CE7735" w14:textId="77777777" w:rsidR="00014119" w:rsidRPr="00014119" w:rsidRDefault="00014119" w:rsidP="00014119">
      <w:pPr>
        <w:pStyle w:val="SAAbullets"/>
      </w:pPr>
      <w:r w:rsidRPr="00014119">
        <w:t>evaluated the effectiveness of the referendum process in context, by considering other factors that influence change in the Australian Constitution, such as High Court interpretation, and considering the reasons why a failed referendum may or may not be a desirable outcome</w:t>
      </w:r>
    </w:p>
    <w:p w14:paraId="0FC00A38" w14:textId="77777777" w:rsidR="00014119" w:rsidRPr="00014119" w:rsidRDefault="00014119" w:rsidP="00014119">
      <w:pPr>
        <w:pStyle w:val="SAAbullets"/>
      </w:pPr>
      <w:r w:rsidRPr="00014119">
        <w:t>made recommendations regarding one or more specific reforms to the referendum process</w:t>
      </w:r>
    </w:p>
    <w:p w14:paraId="5554B147" w14:textId="77777777" w:rsidR="00014119" w:rsidRPr="00014119" w:rsidRDefault="00014119" w:rsidP="00014119">
      <w:pPr>
        <w:pStyle w:val="SAAbullets"/>
      </w:pPr>
      <w:r w:rsidRPr="00014119">
        <w:t>engaged strongly with one or more of the competing tensions.</w:t>
      </w:r>
    </w:p>
    <w:p w14:paraId="2D21CDB5" w14:textId="77777777" w:rsidR="00014119" w:rsidRPr="00014119" w:rsidRDefault="00014119" w:rsidP="00014119">
      <w:pPr>
        <w:pStyle w:val="SAAmoreless"/>
      </w:pPr>
      <w:r w:rsidRPr="00014119">
        <w:t>The less successful responses commonly:</w:t>
      </w:r>
    </w:p>
    <w:p w14:paraId="04DD553A" w14:textId="77777777" w:rsidR="00014119" w:rsidRPr="00014119" w:rsidRDefault="00014119" w:rsidP="00014119">
      <w:pPr>
        <w:pStyle w:val="SAAbullets"/>
      </w:pPr>
      <w:r w:rsidRPr="00014119">
        <w:t>showed vague or inaccurate understanding of the referendum process</w:t>
      </w:r>
    </w:p>
    <w:p w14:paraId="3A1B3596" w14:textId="77777777" w:rsidR="00014119" w:rsidRPr="00014119" w:rsidRDefault="00014119" w:rsidP="00014119">
      <w:pPr>
        <w:pStyle w:val="SAAbullets"/>
      </w:pPr>
      <w:r w:rsidRPr="00014119">
        <w:t>did not fully address the proposition, including arguments and examples that had little or no relevance to the question</w:t>
      </w:r>
    </w:p>
    <w:p w14:paraId="40E39914" w14:textId="77777777" w:rsidR="00014119" w:rsidRPr="00014119" w:rsidRDefault="00014119" w:rsidP="00014119">
      <w:pPr>
        <w:pStyle w:val="SAAbullets"/>
      </w:pPr>
      <w:r w:rsidRPr="00014119">
        <w:t>made simplistic arguments without justification, such as assuming a failed referendum always has adverse impacts or implying the federal criterion is a factor in all “no” results</w:t>
      </w:r>
    </w:p>
    <w:p w14:paraId="76746915" w14:textId="77777777" w:rsidR="00014119" w:rsidRPr="00014119" w:rsidRDefault="00014119" w:rsidP="00014119">
      <w:pPr>
        <w:pStyle w:val="SAAbullets"/>
      </w:pPr>
      <w:r w:rsidRPr="00014119">
        <w:t>lacked examples or used inaccurate examples such as the same sex marriage postal vote</w:t>
      </w:r>
    </w:p>
    <w:p w14:paraId="6AF03C25" w14:textId="77777777" w:rsidR="00014119" w:rsidRPr="00014119" w:rsidRDefault="00014119" w:rsidP="00014119">
      <w:pPr>
        <w:pStyle w:val="SAAbullets"/>
      </w:pPr>
      <w:r w:rsidRPr="00014119">
        <w:t>did not engage with a competing tension or did so superficially</w:t>
      </w:r>
    </w:p>
    <w:p w14:paraId="1D40387A" w14:textId="77777777" w:rsidR="00014119" w:rsidRPr="00014119" w:rsidRDefault="00014119" w:rsidP="00014119">
      <w:pPr>
        <w:pStyle w:val="SAAbullets"/>
      </w:pPr>
      <w:r w:rsidRPr="00014119">
        <w:t>did not include conclusions or recommendations in their response.</w:t>
      </w:r>
    </w:p>
    <w:p w14:paraId="43C35C7D" w14:textId="77777777" w:rsidR="00014119" w:rsidRPr="00014119" w:rsidRDefault="00014119" w:rsidP="00014119">
      <w:pPr>
        <w:pStyle w:val="SAAHeading3"/>
      </w:pPr>
      <w:r w:rsidRPr="00014119">
        <w:t>Statement 4</w:t>
      </w:r>
    </w:p>
    <w:p w14:paraId="38BFFBC8" w14:textId="083C3BEF" w:rsidR="00014119" w:rsidRPr="00014119" w:rsidRDefault="00014119" w:rsidP="00014119">
      <w:pPr>
        <w:pStyle w:val="SAAbodytext"/>
      </w:pPr>
      <w:r w:rsidRPr="00014119">
        <w:t xml:space="preserve">This statement was quite popular, but responses were generally quite ineffective. </w:t>
      </w:r>
    </w:p>
    <w:p w14:paraId="382AEF5D" w14:textId="77777777" w:rsidR="00014119" w:rsidRPr="00014119" w:rsidRDefault="00014119" w:rsidP="00014119">
      <w:pPr>
        <w:pStyle w:val="SAAmoreless"/>
      </w:pPr>
      <w:r w:rsidRPr="00014119">
        <w:t>The more successful responses commonly:</w:t>
      </w:r>
    </w:p>
    <w:p w14:paraId="622D961B" w14:textId="77777777" w:rsidR="00014119" w:rsidRPr="00014119" w:rsidRDefault="00014119" w:rsidP="00014119">
      <w:pPr>
        <w:pStyle w:val="SAAbullets"/>
      </w:pPr>
      <w:r w:rsidRPr="00014119">
        <w:t>demonstrated detailed understanding of one or more features of the Australian legal system such as the three arms of government, the separation of powers, the adversarial system of trial, federalism, the Constitution, the system of constitutional monarchy, lawmaking or international treaty obligations</w:t>
      </w:r>
    </w:p>
    <w:p w14:paraId="09E4630D" w14:textId="77777777" w:rsidR="00014119" w:rsidRPr="00014119" w:rsidRDefault="00014119" w:rsidP="00014119">
      <w:pPr>
        <w:pStyle w:val="SAAbullets"/>
      </w:pPr>
      <w:r w:rsidRPr="00014119">
        <w:t xml:space="preserve">were able to apply their understanding by referring to specific laws, cases, or disempowered groups to support their arguments </w:t>
      </w:r>
    </w:p>
    <w:p w14:paraId="19B8AA04" w14:textId="77777777" w:rsidR="00014119" w:rsidRPr="00014119" w:rsidRDefault="00014119" w:rsidP="00014119">
      <w:pPr>
        <w:pStyle w:val="SAAbullets"/>
      </w:pPr>
      <w:r w:rsidRPr="00014119">
        <w:t>made a number of insightful and well justified judgements about the extent to which the disempowered were protected in each instance</w:t>
      </w:r>
    </w:p>
    <w:p w14:paraId="5C5F0915" w14:textId="77777777" w:rsidR="00014119" w:rsidRPr="00014119" w:rsidRDefault="00014119" w:rsidP="00014119">
      <w:pPr>
        <w:pStyle w:val="SAAbullets"/>
      </w:pPr>
      <w:r w:rsidRPr="00014119">
        <w:t xml:space="preserve">arrived at an overall conclusion as to the effectiveness of the Australian legal system in protecting the disempowered. </w:t>
      </w:r>
    </w:p>
    <w:p w14:paraId="55471E1C" w14:textId="77777777" w:rsidR="00DB18A0" w:rsidRDefault="00DB18A0">
      <w:pPr>
        <w:numPr>
          <w:ilvl w:val="0"/>
          <w:numId w:val="0"/>
        </w:numPr>
        <w:rPr>
          <w:i/>
        </w:rPr>
      </w:pPr>
      <w:r>
        <w:br w:type="page"/>
      </w:r>
    </w:p>
    <w:p w14:paraId="44EC5C38" w14:textId="4F784DA2" w:rsidR="00014119" w:rsidRPr="00014119" w:rsidRDefault="00014119" w:rsidP="00014119">
      <w:pPr>
        <w:pStyle w:val="SAAmoreless"/>
      </w:pPr>
      <w:r w:rsidRPr="00014119">
        <w:lastRenderedPageBreak/>
        <w:t>The less successful responses commonly:</w:t>
      </w:r>
    </w:p>
    <w:p w14:paraId="3A9AB845" w14:textId="77777777" w:rsidR="00014119" w:rsidRPr="00014119" w:rsidRDefault="00014119" w:rsidP="00014119">
      <w:pPr>
        <w:pStyle w:val="SAAbullets"/>
      </w:pPr>
      <w:r w:rsidRPr="00014119">
        <w:t>demonstrated superficial or vague understanding of contemporary laws, cases, or disempowered groups or people</w:t>
      </w:r>
    </w:p>
    <w:p w14:paraId="5C9C066E" w14:textId="77777777" w:rsidR="00014119" w:rsidRPr="00014119" w:rsidRDefault="00014119" w:rsidP="00014119">
      <w:pPr>
        <w:pStyle w:val="SAAbullets"/>
      </w:pPr>
      <w:r w:rsidRPr="00014119">
        <w:t>included descriptions of moral, social, and ethical issues that lacked any connection to the Australian legal system</w:t>
      </w:r>
    </w:p>
    <w:p w14:paraId="34EF2CA4" w14:textId="1E434430" w:rsidR="00014119" w:rsidRPr="00DC7738" w:rsidRDefault="00014119" w:rsidP="004120F7">
      <w:pPr>
        <w:pStyle w:val="SAAbullets"/>
      </w:pPr>
      <w:r w:rsidRPr="00014119">
        <w:t>were overly descriptive with little or no analysis or evaluation of the Australian legal system or its features.</w:t>
      </w:r>
    </w:p>
    <w:sectPr w:rsidR="00014119"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D91FC" w14:textId="77777777" w:rsidR="0049547C" w:rsidRPr="000D4EDE" w:rsidRDefault="0049547C" w:rsidP="000D4EDE">
      <w:r>
        <w:separator/>
      </w:r>
    </w:p>
  </w:endnote>
  <w:endnote w:type="continuationSeparator" w:id="0">
    <w:p w14:paraId="7D481148" w14:textId="77777777" w:rsidR="0049547C" w:rsidRPr="000D4EDE" w:rsidRDefault="0049547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charset w:val="00"/>
    <w:family w:val="swiss"/>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Noto Sans Symbols">
    <w:charset w:val="00"/>
    <w:family w:val="auto"/>
    <w:pitch w:val="default"/>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5781842" w:rsidR="005A77A8" w:rsidRPr="005A77A8" w:rsidRDefault="005A77A8" w:rsidP="005A77A8">
    <w:pPr>
      <w:pStyle w:val="FootnoteText"/>
      <w:tabs>
        <w:tab w:val="right" w:pos="9070"/>
      </w:tabs>
    </w:pPr>
    <w:r w:rsidRPr="005A77A8">
      <w:t xml:space="preserve">Stage 2 </w:t>
    </w:r>
    <w:r w:rsidR="00615BD3">
      <w:t>Legal Studies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1C9D900E" w:rsidR="005A77A8" w:rsidRPr="005A77A8" w:rsidRDefault="005A77A8" w:rsidP="005A77A8">
    <w:pPr>
      <w:pStyle w:val="FootnoteText"/>
    </w:pPr>
    <w:r w:rsidRPr="0035432A">
      <w:t>Ref</w:t>
    </w:r>
    <w:r w:rsidR="00CC0708" w:rsidRPr="0035432A">
      <w:t>: A</w:t>
    </w:r>
    <w:r w:rsidR="0035432A" w:rsidRPr="0035432A">
      <w:t>1721394</w:t>
    </w:r>
    <w:r w:rsidRPr="0035432A">
      <w:t xml:space="preserve"> © SACE Board</w:t>
    </w:r>
    <w:r w:rsidRPr="005A77A8">
      <w:t xml:space="preserve">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015F5" w14:textId="77777777" w:rsidR="0049547C" w:rsidRPr="000D4EDE" w:rsidRDefault="0049547C" w:rsidP="000D4EDE">
      <w:r>
        <w:separator/>
      </w:r>
    </w:p>
  </w:footnote>
  <w:footnote w:type="continuationSeparator" w:id="0">
    <w:p w14:paraId="3157BEF4" w14:textId="77777777" w:rsidR="0049547C" w:rsidRPr="000D4EDE" w:rsidRDefault="0049547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C4FED6B0"/>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C4FED6B0"/>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08D1CCB"/>
    <w:multiLevelType w:val="multilevel"/>
    <w:tmpl w:val="536CC910"/>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40E0843"/>
    <w:multiLevelType w:val="hybridMultilevel"/>
    <w:tmpl w:val="A3441724"/>
    <w:lvl w:ilvl="0" w:tplc="04090001">
      <w:start w:val="1"/>
      <w:numFmt w:val="bullet"/>
      <w:lvlText w:val=""/>
      <w:lvlJc w:val="left"/>
      <w:pPr>
        <w:ind w:left="360" w:hanging="360"/>
      </w:pPr>
      <w:rPr>
        <w:rFonts w:ascii="Symbol" w:hAnsi="Symbol" w:hint="default"/>
        <w:i/>
        <w:sz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44DE4B28"/>
    <w:multiLevelType w:val="hybridMultilevel"/>
    <w:tmpl w:val="B6705C2E"/>
    <w:lvl w:ilvl="0" w:tplc="E954F1C6">
      <w:numFmt w:val="bullet"/>
      <w:pStyle w:val="SAABullets0"/>
      <w:lvlText w:val=""/>
      <w:lvlJc w:val="left"/>
      <w:pPr>
        <w:ind w:left="360" w:hanging="360"/>
      </w:pPr>
      <w:rPr>
        <w:rFonts w:ascii="Symbol" w:hAnsi="Symbol" w:cs="Calibri" w:hint="default"/>
        <w:sz w:val="1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0445F4"/>
    <w:multiLevelType w:val="multilevel"/>
    <w:tmpl w:val="08FAD16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C563B7"/>
    <w:multiLevelType w:val="multilevel"/>
    <w:tmpl w:val="F69C510C"/>
    <w:lvl w:ilvl="0">
      <w:numFmt w:val="bullet"/>
      <w:pStyle w:val="SAABullet"/>
      <w:lvlText w:val="•"/>
      <w:lvlJc w:val="left"/>
      <w:pPr>
        <w:ind w:left="357" w:hanging="357"/>
      </w:pPr>
      <w:rPr>
        <w:rFonts w:ascii="Roboto Light" w:eastAsiaTheme="minorHAnsi" w:hAnsi="Roboto Light" w:cstheme="minorBidi" w:hint="default"/>
        <w:color w:val="000000"/>
      </w:rPr>
    </w:lvl>
    <w:lvl w:ilvl="1">
      <w:start w:val="1"/>
      <w:numFmt w:val="bullet"/>
      <w:lvlText w:val="●"/>
      <w:lvlJc w:val="left"/>
      <w:pPr>
        <w:ind w:left="720" w:hanging="363"/>
      </w:pPr>
      <w:rPr>
        <w:rFonts w:ascii="Noto Sans Symbols" w:eastAsia="Noto Sans Symbols" w:hAnsi="Noto Sans Symbols" w:cs="Noto Sans Symbols"/>
        <w:color w:val="000000"/>
      </w:rPr>
    </w:lvl>
    <w:lvl w:ilvl="2">
      <w:start w:val="1"/>
      <w:numFmt w:val="bullet"/>
      <w:lvlText w:val="●"/>
      <w:lvlJc w:val="left"/>
      <w:pPr>
        <w:ind w:left="1077" w:hanging="357"/>
      </w:pPr>
      <w:rPr>
        <w:rFonts w:ascii="Noto Sans Symbols" w:eastAsia="Noto Sans Symbols" w:hAnsi="Noto Sans Symbols" w:cs="Noto Sans Symbols"/>
        <w:color w:val="000000"/>
      </w:rPr>
    </w:lvl>
    <w:lvl w:ilvl="3">
      <w:start w:val="1"/>
      <w:numFmt w:val="decimal"/>
      <w:lvlText w:val=""/>
      <w:lvlJc w:val="left"/>
      <w:pPr>
        <w:ind w:left="714" w:firstLine="0"/>
      </w:pPr>
      <w:rPr>
        <w:color w:val="FF0000"/>
      </w:rPr>
    </w:lvl>
    <w:lvl w:ilvl="4">
      <w:start w:val="1"/>
      <w:numFmt w:val="decimal"/>
      <w:lvlText w:val=""/>
      <w:lvlJc w:val="left"/>
      <w:pPr>
        <w:ind w:left="714" w:firstLine="0"/>
      </w:pPr>
      <w:rPr>
        <w:b/>
        <w:i w:val="0"/>
      </w:rPr>
    </w:lvl>
    <w:lvl w:ilvl="5">
      <w:start w:val="1"/>
      <w:numFmt w:val="decimal"/>
      <w:lvlText w:val=""/>
      <w:lvlJc w:val="left"/>
      <w:pPr>
        <w:ind w:left="714" w:firstLine="0"/>
      </w:pPr>
    </w:lvl>
    <w:lvl w:ilvl="6">
      <w:start w:val="1"/>
      <w:numFmt w:val="decimal"/>
      <w:lvlText w:val=""/>
      <w:lvlJc w:val="left"/>
      <w:pPr>
        <w:ind w:left="714" w:firstLine="0"/>
      </w:pPr>
    </w:lvl>
    <w:lvl w:ilvl="7">
      <w:start w:val="1"/>
      <w:numFmt w:val="decimal"/>
      <w:lvlText w:val=""/>
      <w:lvlJc w:val="left"/>
      <w:pPr>
        <w:ind w:left="714" w:firstLine="0"/>
      </w:pPr>
    </w:lvl>
    <w:lvl w:ilvl="8">
      <w:start w:val="1"/>
      <w:numFmt w:val="decimal"/>
      <w:lvlText w:val=""/>
      <w:lvlJc w:val="left"/>
      <w:pPr>
        <w:ind w:left="714" w:firstLine="0"/>
      </w:pPr>
    </w:lvl>
  </w:abstractNum>
  <w:abstractNum w:abstractNumId="37" w15:restartNumberingAfterBreak="0">
    <w:nsid w:val="5DDE4EE4"/>
    <w:multiLevelType w:val="multilevel"/>
    <w:tmpl w:val="08FAD16E"/>
    <w:numStyleLink w:val="Lists"/>
  </w:abstractNum>
  <w:abstractNum w:abstractNumId="3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2"/>
  </w:num>
  <w:num w:numId="11" w16cid:durableId="18779650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0"/>
  </w:num>
  <w:num w:numId="16" w16cid:durableId="1617251401">
    <w:abstractNumId w:val="41"/>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7"/>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8"/>
  </w:num>
  <w:num w:numId="34" w16cid:durableId="1707675797">
    <w:abstractNumId w:val="21"/>
  </w:num>
  <w:num w:numId="35" w16cid:durableId="255796473">
    <w:abstractNumId w:val="24"/>
  </w:num>
  <w:num w:numId="36" w16cid:durableId="1464887363">
    <w:abstractNumId w:val="33"/>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1"/>
  </w:num>
  <w:num w:numId="42" w16cid:durableId="1178693016">
    <w:abstractNumId w:val="10"/>
  </w:num>
  <w:num w:numId="43" w16cid:durableId="1884713255">
    <w:abstractNumId w:val="34"/>
  </w:num>
  <w:num w:numId="44" w16cid:durableId="1413509865">
    <w:abstractNumId w:val="15"/>
  </w:num>
  <w:num w:numId="45" w16cid:durableId="1248728684">
    <w:abstractNumId w:val="35"/>
  </w:num>
  <w:num w:numId="46" w16cid:durableId="1021054170">
    <w:abstractNumId w:val="22"/>
  </w:num>
  <w:num w:numId="47" w16cid:durableId="1514681533">
    <w:abstractNumId w:val="17"/>
  </w:num>
  <w:num w:numId="48" w16cid:durableId="1064253979">
    <w:abstractNumId w:val="29"/>
  </w:num>
  <w:num w:numId="49" w16cid:durableId="1129979147">
    <w:abstractNumId w:val="26"/>
  </w:num>
  <w:num w:numId="50" w16cid:durableId="137326926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6773566">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8140961">
    <w:abstractNumId w:val="30"/>
  </w:num>
  <w:num w:numId="53" w16cid:durableId="1773814358">
    <w:abstractNumId w:val="36"/>
  </w:num>
  <w:num w:numId="54" w16cid:durableId="1378628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19"/>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1339B"/>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6D8"/>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5432A"/>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120F7"/>
    <w:rsid w:val="004222EB"/>
    <w:rsid w:val="00435339"/>
    <w:rsid w:val="0044447D"/>
    <w:rsid w:val="00461869"/>
    <w:rsid w:val="00463FA8"/>
    <w:rsid w:val="00467BFA"/>
    <w:rsid w:val="00472CBC"/>
    <w:rsid w:val="004754C6"/>
    <w:rsid w:val="00493DAA"/>
    <w:rsid w:val="0049428C"/>
    <w:rsid w:val="00494335"/>
    <w:rsid w:val="0049547C"/>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096"/>
    <w:rsid w:val="00542522"/>
    <w:rsid w:val="0054526E"/>
    <w:rsid w:val="005476B5"/>
    <w:rsid w:val="00551828"/>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5BD3"/>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072DD"/>
    <w:rsid w:val="00714F78"/>
    <w:rsid w:val="007170F7"/>
    <w:rsid w:val="007253B8"/>
    <w:rsid w:val="00725949"/>
    <w:rsid w:val="00734750"/>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12CBC"/>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2C64"/>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04DE"/>
    <w:rsid w:val="00AA20A1"/>
    <w:rsid w:val="00AA41F2"/>
    <w:rsid w:val="00AB039E"/>
    <w:rsid w:val="00AB4206"/>
    <w:rsid w:val="00AC6C84"/>
    <w:rsid w:val="00AC7E54"/>
    <w:rsid w:val="00AD7847"/>
    <w:rsid w:val="00AE0B55"/>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75A20"/>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2C72"/>
    <w:rsid w:val="00C770AD"/>
    <w:rsid w:val="00C81356"/>
    <w:rsid w:val="00C87DA0"/>
    <w:rsid w:val="00C90881"/>
    <w:rsid w:val="00CA6EB8"/>
    <w:rsid w:val="00CA6FF9"/>
    <w:rsid w:val="00CB4238"/>
    <w:rsid w:val="00CB5938"/>
    <w:rsid w:val="00CC0708"/>
    <w:rsid w:val="00CC1A64"/>
    <w:rsid w:val="00CC333D"/>
    <w:rsid w:val="00CC34EB"/>
    <w:rsid w:val="00CC66EA"/>
    <w:rsid w:val="00CD3C17"/>
    <w:rsid w:val="00CD4DF5"/>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1B9E"/>
    <w:rsid w:val="00D72FD8"/>
    <w:rsid w:val="00D741AA"/>
    <w:rsid w:val="00D872B0"/>
    <w:rsid w:val="00D942A7"/>
    <w:rsid w:val="00D948F2"/>
    <w:rsid w:val="00D9697A"/>
    <w:rsid w:val="00DA4C48"/>
    <w:rsid w:val="00DA727D"/>
    <w:rsid w:val="00DB18A0"/>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16B2F"/>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56"/>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C7E87"/>
    <w:rsid w:val="00FD06D5"/>
    <w:rsid w:val="00FD34E9"/>
    <w:rsid w:val="00FE419E"/>
    <w:rsid w:val="00FF038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615BD3"/>
    <w:pPr>
      <w:numPr>
        <w:numId w:val="49"/>
      </w:numPr>
    </w:pPr>
    <w:rPr>
      <w:color w:val="auto"/>
    </w:rPr>
  </w:style>
  <w:style w:type="character" w:customStyle="1" w:styleId="ListBulletChar">
    <w:name w:val="List Bullet Char"/>
    <w:basedOn w:val="DefaultParagraphFont"/>
    <w:link w:val="ListBullet"/>
    <w:uiPriority w:val="16"/>
    <w:rsid w:val="00615BD3"/>
    <w:rPr>
      <w:color w:val="000000" w:themeColor="text1"/>
    </w:rPr>
  </w:style>
  <w:style w:type="character" w:customStyle="1" w:styleId="SAAbulletsChar">
    <w:name w:val="SAA bullets Char"/>
    <w:basedOn w:val="ListBulletChar"/>
    <w:link w:val="SAAbullets"/>
    <w:rsid w:val="00615BD3"/>
    <w:rPr>
      <w:color w:val="auto"/>
    </w:rPr>
  </w:style>
  <w:style w:type="paragraph" w:customStyle="1" w:styleId="SAAmoreless">
    <w:name w:val="SAA more less"/>
    <w:basedOn w:val="Normal"/>
    <w:link w:val="SAAmorelessChar"/>
    <w:qFormat/>
    <w:rsid w:val="00615BD3"/>
    <w:pPr>
      <w:spacing w:before="160"/>
    </w:pPr>
    <w:rPr>
      <w:i/>
    </w:rPr>
  </w:style>
  <w:style w:type="character" w:customStyle="1" w:styleId="SAAmorelessChar">
    <w:name w:val="SAA more less Char"/>
    <w:basedOn w:val="DefaultParagraphFont"/>
    <w:link w:val="SAAmoreless"/>
    <w:rsid w:val="00615BD3"/>
    <w:rPr>
      <w:i/>
    </w:rPr>
  </w:style>
  <w:style w:type="numbering" w:customStyle="1" w:styleId="BulletList1">
    <w:name w:val="Bullet List1"/>
    <w:uiPriority w:val="99"/>
    <w:rsid w:val="00B75A20"/>
  </w:style>
  <w:style w:type="character" w:customStyle="1" w:styleId="SAABulletChar">
    <w:name w:val="SAA Bullet Char"/>
    <w:basedOn w:val="DefaultParagraphFont"/>
    <w:link w:val="SAABullet"/>
    <w:locked/>
    <w:rsid w:val="00014119"/>
    <w:rPr>
      <w:rFonts w:ascii="Times New Roman" w:eastAsia="Times New Roman" w:hAnsi="Times New Roman" w:cs="Times New Roman"/>
      <w:color w:val="auto"/>
      <w:szCs w:val="14"/>
      <w:lang w:eastAsia="en-AU"/>
    </w:rPr>
  </w:style>
  <w:style w:type="paragraph" w:customStyle="1" w:styleId="SAABullet">
    <w:name w:val="SAA Bullet"/>
    <w:basedOn w:val="Normal"/>
    <w:link w:val="SAABulletChar"/>
    <w:qFormat/>
    <w:rsid w:val="00014119"/>
    <w:pPr>
      <w:numPr>
        <w:numId w:val="51"/>
      </w:numPr>
      <w:spacing w:before="120" w:after="0"/>
    </w:pPr>
    <w:rPr>
      <w:rFonts w:ascii="Times New Roman" w:eastAsia="Times New Roman" w:hAnsi="Times New Roman" w:cs="Times New Roman"/>
      <w:color w:val="auto"/>
      <w:szCs w:val="14"/>
      <w:lang w:eastAsia="en-AU"/>
    </w:rPr>
  </w:style>
  <w:style w:type="character" w:customStyle="1" w:styleId="SAAHeading3Char">
    <w:name w:val="SAA Heading 3 Char"/>
    <w:basedOn w:val="DefaultParagraphFont"/>
    <w:link w:val="SAAHeading3"/>
    <w:locked/>
    <w:rsid w:val="00014119"/>
    <w:rPr>
      <w:rFonts w:ascii="Roboto Medium" w:eastAsia="Roboto Medium" w:hAnsi="Roboto Medium" w:cs="Roboto Medium"/>
      <w:color w:val="auto"/>
      <w:sz w:val="22"/>
      <w:szCs w:val="22"/>
      <w:lang w:eastAsia="en-AU"/>
    </w:rPr>
  </w:style>
  <w:style w:type="paragraph" w:customStyle="1" w:styleId="SAAHeading3">
    <w:name w:val="SAA Heading 3"/>
    <w:basedOn w:val="Normal"/>
    <w:link w:val="SAAHeading3Char"/>
    <w:qFormat/>
    <w:rsid w:val="00014119"/>
    <w:pPr>
      <w:keepNext/>
      <w:keepLines/>
      <w:numPr>
        <w:numId w:val="0"/>
      </w:numPr>
      <w:spacing w:before="240"/>
    </w:pPr>
    <w:rPr>
      <w:rFonts w:ascii="Roboto Medium" w:eastAsia="Roboto Medium" w:hAnsi="Roboto Medium" w:cs="Roboto Medium"/>
      <w:color w:val="auto"/>
      <w:sz w:val="22"/>
      <w:szCs w:val="22"/>
      <w:lang w:eastAsia="en-AU"/>
    </w:rPr>
  </w:style>
  <w:style w:type="character" w:customStyle="1" w:styleId="SAABulletsChar0">
    <w:name w:val="SAA Bullets Char"/>
    <w:basedOn w:val="DefaultParagraphFont"/>
    <w:link w:val="SAABullets0"/>
    <w:locked/>
    <w:rsid w:val="00014119"/>
    <w:rPr>
      <w:color w:val="auto"/>
      <w:szCs w:val="22"/>
    </w:rPr>
  </w:style>
  <w:style w:type="paragraph" w:customStyle="1" w:styleId="SAABullets0">
    <w:name w:val="SAA Bullets"/>
    <w:basedOn w:val="Normal"/>
    <w:link w:val="SAABulletsChar0"/>
    <w:qFormat/>
    <w:rsid w:val="00014119"/>
    <w:pPr>
      <w:numPr>
        <w:numId w:val="52"/>
      </w:numPr>
      <w:spacing w:before="120" w:after="0"/>
    </w:pPr>
    <w:rPr>
      <w:color w:val="auto"/>
      <w:szCs w:val="22"/>
    </w:rPr>
  </w:style>
  <w:style w:type="character" w:customStyle="1" w:styleId="SAAbodyChar">
    <w:name w:val="SAA body Char"/>
    <w:basedOn w:val="DefaultParagraphFont"/>
    <w:link w:val="SAAbody"/>
    <w:locked/>
    <w:rsid w:val="00014119"/>
  </w:style>
  <w:style w:type="paragraph" w:customStyle="1" w:styleId="SAAbody">
    <w:name w:val="SAA body"/>
    <w:basedOn w:val="Normal"/>
    <w:link w:val="SAAbodyChar"/>
    <w:qFormat/>
    <w:rsid w:val="00014119"/>
    <w:pPr>
      <w:numPr>
        <w:numId w:val="0"/>
      </w:numPr>
    </w:pPr>
  </w:style>
  <w:style w:type="paragraph" w:customStyle="1" w:styleId="SAAQuestion">
    <w:name w:val="SAA Question"/>
    <w:basedOn w:val="Normal"/>
    <w:link w:val="SAAQuestionChar"/>
    <w:qFormat/>
    <w:rsid w:val="004120F7"/>
    <w:pPr>
      <w:numPr>
        <w:numId w:val="0"/>
      </w:numPr>
      <w:spacing w:before="240"/>
    </w:pPr>
    <w:rPr>
      <w:rFonts w:ascii="Roboto Medium" w:eastAsia="Roboto Light" w:hAnsi="Roboto Medium" w:cs="Roboto Light"/>
      <w:color w:val="auto"/>
      <w:lang w:eastAsia="en-AU"/>
    </w:rPr>
  </w:style>
  <w:style w:type="character" w:customStyle="1" w:styleId="SAAQuestionChar">
    <w:name w:val="SAA Question Char"/>
    <w:basedOn w:val="DefaultParagraphFont"/>
    <w:link w:val="SAAQuestion"/>
    <w:rsid w:val="004120F7"/>
    <w:rPr>
      <w:rFonts w:ascii="Roboto Medium" w:eastAsia="Roboto Light" w:hAnsi="Roboto Medium" w:cs="Roboto Light"/>
      <w:color w:val="auto"/>
      <w:lang w:eastAsia="en-AU"/>
    </w:rPr>
  </w:style>
  <w:style w:type="paragraph" w:customStyle="1" w:styleId="SAAbodytext">
    <w:name w:val="SAA body text"/>
    <w:basedOn w:val="Normal"/>
    <w:next w:val="Normal"/>
    <w:qFormat/>
    <w:rsid w:val="00014119"/>
    <w:pPr>
      <w:numPr>
        <w:numId w:val="0"/>
      </w:numPr>
    </w:pPr>
    <w:rPr>
      <w:rFonts w:eastAsia="Roboto Light" w:cs="Roboto Light"/>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3954">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71189197">
      <w:bodyDiv w:val="1"/>
      <w:marLeft w:val="0"/>
      <w:marRight w:val="0"/>
      <w:marTop w:val="0"/>
      <w:marBottom w:val="0"/>
      <w:divBdr>
        <w:top w:val="none" w:sz="0" w:space="0" w:color="auto"/>
        <w:left w:val="none" w:sz="0" w:space="0" w:color="auto"/>
        <w:bottom w:val="none" w:sz="0" w:space="0" w:color="auto"/>
        <w:right w:val="none" w:sz="0" w:space="0" w:color="auto"/>
      </w:divBdr>
    </w:div>
    <w:div w:id="268513945">
      <w:bodyDiv w:val="1"/>
      <w:marLeft w:val="0"/>
      <w:marRight w:val="0"/>
      <w:marTop w:val="0"/>
      <w:marBottom w:val="0"/>
      <w:divBdr>
        <w:top w:val="none" w:sz="0" w:space="0" w:color="auto"/>
        <w:left w:val="none" w:sz="0" w:space="0" w:color="auto"/>
        <w:bottom w:val="none" w:sz="0" w:space="0" w:color="auto"/>
        <w:right w:val="none" w:sz="0" w:space="0" w:color="auto"/>
      </w:divBdr>
    </w:div>
    <w:div w:id="483550307">
      <w:bodyDiv w:val="1"/>
      <w:marLeft w:val="0"/>
      <w:marRight w:val="0"/>
      <w:marTop w:val="0"/>
      <w:marBottom w:val="0"/>
      <w:divBdr>
        <w:top w:val="none" w:sz="0" w:space="0" w:color="auto"/>
        <w:left w:val="none" w:sz="0" w:space="0" w:color="auto"/>
        <w:bottom w:val="none" w:sz="0" w:space="0" w:color="auto"/>
        <w:right w:val="none" w:sz="0" w:space="0" w:color="auto"/>
      </w:divBdr>
    </w:div>
    <w:div w:id="509373685">
      <w:bodyDiv w:val="1"/>
      <w:marLeft w:val="0"/>
      <w:marRight w:val="0"/>
      <w:marTop w:val="0"/>
      <w:marBottom w:val="0"/>
      <w:divBdr>
        <w:top w:val="none" w:sz="0" w:space="0" w:color="auto"/>
        <w:left w:val="none" w:sz="0" w:space="0" w:color="auto"/>
        <w:bottom w:val="none" w:sz="0" w:space="0" w:color="auto"/>
        <w:right w:val="none" w:sz="0" w:space="0" w:color="auto"/>
      </w:divBdr>
    </w:div>
    <w:div w:id="79340584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08096443">
      <w:bodyDiv w:val="1"/>
      <w:marLeft w:val="0"/>
      <w:marRight w:val="0"/>
      <w:marTop w:val="0"/>
      <w:marBottom w:val="0"/>
      <w:divBdr>
        <w:top w:val="none" w:sz="0" w:space="0" w:color="auto"/>
        <w:left w:val="none" w:sz="0" w:space="0" w:color="auto"/>
        <w:bottom w:val="none" w:sz="0" w:space="0" w:color="auto"/>
        <w:right w:val="none" w:sz="0" w:space="0" w:color="auto"/>
      </w:divBdr>
    </w:div>
    <w:div w:id="1333677361">
      <w:bodyDiv w:val="1"/>
      <w:marLeft w:val="0"/>
      <w:marRight w:val="0"/>
      <w:marTop w:val="0"/>
      <w:marBottom w:val="0"/>
      <w:divBdr>
        <w:top w:val="none" w:sz="0" w:space="0" w:color="auto"/>
        <w:left w:val="none" w:sz="0" w:space="0" w:color="auto"/>
        <w:bottom w:val="none" w:sz="0" w:space="0" w:color="auto"/>
        <w:right w:val="none" w:sz="0" w:space="0" w:color="auto"/>
      </w:divBdr>
    </w:div>
    <w:div w:id="1451122926">
      <w:bodyDiv w:val="1"/>
      <w:marLeft w:val="0"/>
      <w:marRight w:val="0"/>
      <w:marTop w:val="0"/>
      <w:marBottom w:val="0"/>
      <w:divBdr>
        <w:top w:val="none" w:sz="0" w:space="0" w:color="auto"/>
        <w:left w:val="none" w:sz="0" w:space="0" w:color="auto"/>
        <w:bottom w:val="none" w:sz="0" w:space="0" w:color="auto"/>
        <w:right w:val="none" w:sz="0" w:space="0" w:color="auto"/>
      </w:divBdr>
    </w:div>
    <w:div w:id="146102586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2030547">
      <w:bodyDiv w:val="1"/>
      <w:marLeft w:val="0"/>
      <w:marRight w:val="0"/>
      <w:marTop w:val="0"/>
      <w:marBottom w:val="0"/>
      <w:divBdr>
        <w:top w:val="none" w:sz="0" w:space="0" w:color="auto"/>
        <w:left w:val="none" w:sz="0" w:space="0" w:color="auto"/>
        <w:bottom w:val="none" w:sz="0" w:space="0" w:color="auto"/>
        <w:right w:val="none" w:sz="0" w:space="0" w:color="auto"/>
      </w:divBdr>
    </w:div>
    <w:div w:id="1715764676">
      <w:bodyDiv w:val="1"/>
      <w:marLeft w:val="0"/>
      <w:marRight w:val="0"/>
      <w:marTop w:val="0"/>
      <w:marBottom w:val="0"/>
      <w:divBdr>
        <w:top w:val="none" w:sz="0" w:space="0" w:color="auto"/>
        <w:left w:val="none" w:sz="0" w:space="0" w:color="auto"/>
        <w:bottom w:val="none" w:sz="0" w:space="0" w:color="auto"/>
        <w:right w:val="none" w:sz="0" w:space="0" w:color="auto"/>
      </w:divBdr>
    </w:div>
    <w:div w:id="1748264655">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54240928">
      <w:bodyDiv w:val="1"/>
      <w:marLeft w:val="0"/>
      <w:marRight w:val="0"/>
      <w:marTop w:val="0"/>
      <w:marBottom w:val="0"/>
      <w:divBdr>
        <w:top w:val="none" w:sz="0" w:space="0" w:color="auto"/>
        <w:left w:val="none" w:sz="0" w:space="0" w:color="auto"/>
        <w:bottom w:val="none" w:sz="0" w:space="0" w:color="auto"/>
        <w:right w:val="none" w:sz="0" w:space="0" w:color="auto"/>
      </w:divBdr>
    </w:div>
    <w:div w:id="19799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A1721394</value>
    </field>
    <field name="Objective-Title">
      <value order="0">2025 Legal Studies Subject Assessment Advice</value>
    </field>
    <field name="Objective-Description">
      <value order="0"/>
    </field>
    <field name="Objective-CreationStamp">
      <value order="0">2026-01-20T01:20:54Z</value>
    </field>
    <field name="Objective-IsApproved">
      <value order="0">false</value>
    </field>
    <field name="Objective-IsPublished">
      <value order="0">true</value>
    </field>
    <field name="Objective-DatePublished">
      <value order="0">2026-01-30T05:14:42Z</value>
    </field>
    <field name="Objective-ModificationStamp">
      <value order="0">2026-01-30T05:14:52Z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vA2482622</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10</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2026-01-30T05:18:00Z</dcterms:created>
  <dcterms:modified xsi:type="dcterms:W3CDTF">2026-01-30T05:18:00Z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A1721394</vt:lpwstr>
  </property>
  <property fmtid="{D5CDD505-2E9C-101B-9397-08002B2CF9AE}" pid="14" name="Objective-Title">
    <vt:lpwstr>2025 Legal Studies Subject Assessment Advice</vt:lpwstr>
  </property>
  <property fmtid="{D5CDD505-2E9C-101B-9397-08002B2CF9AE}" pid="15" name="Objective-Description">
    <vt:lpwstr/>
  </property>
  <property fmtid="{D5CDD505-2E9C-101B-9397-08002B2CF9AE}" pid="16" name="Objective-CreationStamp">
    <vt:filetime>2026-01-20T01:20:54Z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2026-01-30T05:14:42Z</vt:filetime>
  </property>
  <property fmtid="{D5CDD505-2E9C-101B-9397-08002B2CF9AE}" pid="20" name="Objective-ModificationStamp">
    <vt:filetime>2026-01-30T05:14:52Z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vA2482622</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