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AB61C" w14:textId="77777777" w:rsidR="00C70578" w:rsidRDefault="00C70578" w:rsidP="00C70578">
      <w:pPr>
        <w:pStyle w:val="SOFinalHead2TOP"/>
        <w:spacing w:after="240"/>
      </w:pPr>
      <w:bookmarkStart w:id="0" w:name="_Toc499122046"/>
      <w:r>
        <w:t>Music Studies supporting document</w:t>
      </w:r>
      <w:bookmarkEnd w:id="0"/>
    </w:p>
    <w:tbl>
      <w:tblPr>
        <w:tblStyle w:val="SOFinalContentTable"/>
        <w:tblW w:w="790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1E0" w:firstRow="1" w:lastRow="1" w:firstColumn="1" w:lastColumn="1" w:noHBand="0" w:noVBand="0"/>
        <w:tblDescription w:val="Table contains Key Questions and Key Ideas and Considerations for Developing Teaching and Learning Strategies for Topic 1: Earning and Spending, under Subtopic 1.2: Spending, for Stage 1 Mathematics"/>
      </w:tblPr>
      <w:tblGrid>
        <w:gridCol w:w="3248"/>
        <w:gridCol w:w="4657"/>
      </w:tblGrid>
      <w:tr w:rsidR="00C70578" w:rsidRPr="006124DB" w14:paraId="0E2F268F" w14:textId="77777777" w:rsidTr="008C23F6">
        <w:trPr>
          <w:tblHeader/>
        </w:trPr>
        <w:tc>
          <w:tcPr>
            <w:tcW w:w="3248" w:type="dxa"/>
            <w:tcBorders>
              <w:bottom w:val="single" w:sz="2" w:space="0" w:color="A6A6A6" w:themeColor="background1" w:themeShade="A6"/>
            </w:tcBorders>
            <w:tcMar>
              <w:top w:w="62" w:type="dxa"/>
              <w:bottom w:w="62" w:type="dxa"/>
              <w:right w:w="108" w:type="dxa"/>
            </w:tcMar>
          </w:tcPr>
          <w:p w14:paraId="67B94116" w14:textId="77777777" w:rsidR="00C70578" w:rsidRPr="006124DB" w:rsidRDefault="00C70578" w:rsidP="008C23F6">
            <w:pPr>
              <w:pStyle w:val="SOFinalContentTableHead2"/>
            </w:pPr>
            <w:bookmarkStart w:id="1" w:name="Elements_1"/>
            <w:r>
              <w:t>Elements</w:t>
            </w:r>
            <w:bookmarkEnd w:id="1"/>
          </w:p>
        </w:tc>
        <w:tc>
          <w:tcPr>
            <w:tcW w:w="4657" w:type="dxa"/>
            <w:tcBorders>
              <w:top w:val="single" w:sz="4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tcMar>
              <w:top w:w="62" w:type="dxa"/>
              <w:left w:w="108" w:type="dxa"/>
              <w:bottom w:w="62" w:type="dxa"/>
            </w:tcMar>
          </w:tcPr>
          <w:p w14:paraId="4902DEEE" w14:textId="77777777" w:rsidR="00C70578" w:rsidRPr="006124DB" w:rsidRDefault="00C70578" w:rsidP="008C23F6">
            <w:pPr>
              <w:pStyle w:val="SOFinalContentTableHead2"/>
            </w:pPr>
            <w:bookmarkStart w:id="2" w:name="Theoretical_Concepts_1"/>
            <w:r>
              <w:t>Theoretical concepts</w:t>
            </w:r>
            <w:bookmarkEnd w:id="2"/>
          </w:p>
        </w:tc>
      </w:tr>
      <w:tr w:rsidR="00C70578" w:rsidRPr="00D41D09" w14:paraId="0E0E759F" w14:textId="77777777" w:rsidTr="008C23F6">
        <w:tc>
          <w:tcPr>
            <w:tcW w:w="3248" w:type="dxa"/>
            <w:tcBorders>
              <w:bottom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41E6E41C" w14:textId="77777777" w:rsidR="00C70578" w:rsidRPr="001419CD" w:rsidRDefault="00C70578" w:rsidP="008C23F6">
            <w:pPr>
              <w:pStyle w:val="SOFinalContentTableText"/>
              <w:rPr>
                <w:rFonts w:ascii="Roboto Medium" w:hAnsi="Roboto Medium"/>
                <w:bCs/>
              </w:rPr>
            </w:pPr>
            <w:r w:rsidRPr="001419CD">
              <w:rPr>
                <w:rFonts w:ascii="Roboto Medium" w:hAnsi="Roboto Medium"/>
                <w:bCs/>
              </w:rPr>
              <w:t>Rhythm</w:t>
            </w:r>
          </w:p>
        </w:tc>
        <w:tc>
          <w:tcPr>
            <w:tcW w:w="4657" w:type="dxa"/>
            <w:tcBorders>
              <w:bottom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51C9EDCC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Notes and rests: whole note to 1/16 note (semibreve to semiquavers), dots and ties, tuplets</w:t>
            </w:r>
          </w:p>
          <w:p w14:paraId="4AB48CF7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Simple meter, e.g. 2/4, 3/4, 4/4, 3/8, 2/2, 3/2</w:t>
            </w:r>
          </w:p>
          <w:p w14:paraId="0B90C21D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 xml:space="preserve">Irregular meter, e.g. 5/4, 7/8 </w:t>
            </w:r>
          </w:p>
          <w:p w14:paraId="4B7398F8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Compound meter, e.g. 6/8, 9/8, 12/8, 6/4</w:t>
            </w:r>
          </w:p>
          <w:p w14:paraId="2CC0320B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Understanding of beat groupings for notes and rests</w:t>
            </w:r>
          </w:p>
          <w:p w14:paraId="644CA291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Syncopation</w:t>
            </w:r>
          </w:p>
          <w:p w14:paraId="6B0574F5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Tempo and pulse</w:t>
            </w:r>
          </w:p>
          <w:p w14:paraId="4B64C481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Rhythmic setting of text</w:t>
            </w:r>
          </w:p>
          <w:p w14:paraId="73D3591C" w14:textId="77777777" w:rsidR="00C70578" w:rsidRPr="00597863" w:rsidRDefault="00C70578" w:rsidP="008C23F6">
            <w:pPr>
              <w:pStyle w:val="SOFinalContentTableBullets"/>
              <w:spacing w:line="216" w:lineRule="exact"/>
            </w:pPr>
            <w:r>
              <w:t>Rhythmic fragmentation and extension</w:t>
            </w:r>
          </w:p>
        </w:tc>
      </w:tr>
      <w:tr w:rsidR="00C70578" w:rsidRPr="00D41D09" w14:paraId="099B58C2" w14:textId="77777777" w:rsidTr="008C23F6">
        <w:tc>
          <w:tcPr>
            <w:tcW w:w="324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5BC2FE58" w14:textId="77777777" w:rsidR="00C70578" w:rsidRPr="001419CD" w:rsidRDefault="00C70578" w:rsidP="008C23F6">
            <w:pPr>
              <w:pStyle w:val="SOFinalContentTableText"/>
              <w:rPr>
                <w:rFonts w:ascii="Roboto Medium" w:hAnsi="Roboto Medium"/>
                <w:bCs/>
              </w:rPr>
            </w:pPr>
            <w:r w:rsidRPr="001419CD">
              <w:rPr>
                <w:rFonts w:ascii="Roboto Medium" w:hAnsi="Roboto Medium"/>
                <w:bCs/>
              </w:rPr>
              <w:t>Pitch</w:t>
            </w:r>
          </w:p>
        </w:tc>
        <w:tc>
          <w:tcPr>
            <w:tcW w:w="465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62A46EE7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Treble, alto and bass clefs; percussion clef</w:t>
            </w:r>
          </w:p>
          <w:p w14:paraId="593F7433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Major and minor scales (harmonic, natural, melodic), blues scale, pentatonic scale and modes</w:t>
            </w:r>
          </w:p>
          <w:p w14:paraId="7259B206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Diatonic and chromatic intervals and their inversions</w:t>
            </w:r>
          </w:p>
          <w:p w14:paraId="760F86CA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Melodic contour, climax points</w:t>
            </w:r>
          </w:p>
          <w:p w14:paraId="4CB2E1E7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Melodic fragmentation and extension</w:t>
            </w:r>
          </w:p>
          <w:p w14:paraId="059131C4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Balanced phrasing and irregular phrase lengths</w:t>
            </w:r>
          </w:p>
          <w:p w14:paraId="2E2ECD53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Countermelodies (similar, contrary, parallel and oblique motion)</w:t>
            </w:r>
          </w:p>
          <w:p w14:paraId="5487A791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Counter lines and melodic fills</w:t>
            </w:r>
          </w:p>
          <w:p w14:paraId="73344B47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Melodic setting of text</w:t>
            </w:r>
          </w:p>
          <w:p w14:paraId="3838C852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Transposition</w:t>
            </w:r>
          </w:p>
          <w:p w14:paraId="7569D06C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Perfect, imperfect, plagal, and interrupted cadences</w:t>
            </w:r>
          </w:p>
          <w:p w14:paraId="776DA8E1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Chord nomenclature (Roman numerals or chord symbols using slash notation)</w:t>
            </w:r>
          </w:p>
          <w:p w14:paraId="44F4C470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Writing and identifying triads in root position and inversions (e.g. C major, C minor, C diminished, C</w:t>
            </w:r>
            <w:r>
              <w:rPr>
                <w:rFonts w:eastAsiaTheme="minorEastAsia"/>
              </w:rPr>
              <w:t> </w:t>
            </w:r>
            <w:r>
              <w:t>augmented)</w:t>
            </w:r>
          </w:p>
          <w:p w14:paraId="7D20CA89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Writing and identifying the dominant 7th chord in root position and inversions</w:t>
            </w:r>
          </w:p>
          <w:p w14:paraId="6E06DF68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Secondary dominant chords</w:t>
            </w:r>
          </w:p>
          <w:p w14:paraId="18B57984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 xml:space="preserve">Chords extensions, e.g. to the 7th, 9th, 11th, 13th </w:t>
            </w:r>
          </w:p>
          <w:p w14:paraId="0503839D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Altered dominant chords, e.g. b9, #5</w:t>
            </w:r>
          </w:p>
          <w:p w14:paraId="72DCDC86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Chord-voicing, voice-leading</w:t>
            </w:r>
          </w:p>
          <w:p w14:paraId="1E04ED41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Chord and non-chord notes, e.g. Passing, Neighbour, Anticipation, Escape, Appoggiatura</w:t>
            </w:r>
          </w:p>
          <w:p w14:paraId="3E0E91BB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Conventional chord progressions of either traditional or jazz-related harmony</w:t>
            </w:r>
          </w:p>
          <w:p w14:paraId="4FF998D6" w14:textId="77777777" w:rsidR="00C70578" w:rsidRDefault="00C70578" w:rsidP="008C23F6">
            <w:pPr>
              <w:pStyle w:val="SOFinalContentTableBullets"/>
              <w:spacing w:before="0" w:line="216" w:lineRule="exact"/>
            </w:pPr>
            <w:r>
              <w:t xml:space="preserve">Passing </w:t>
            </w:r>
            <w:r w:rsidRPr="00BA53E2">
              <w:rPr>
                <w:position w:val="-16"/>
              </w:rPr>
              <w:object w:dxaOrig="180" w:dyaOrig="420" w14:anchorId="2881A6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85pt;height:20.85pt" o:ole="">
                  <v:imagedata r:id="rId10" o:title=""/>
                </v:shape>
                <o:OLEObject Type="Embed" ProgID="Equation.DSMT4" ShapeID="_x0000_i1025" DrawAspect="Content" ObjectID="_1801462075" r:id="rId11"/>
              </w:object>
            </w:r>
            <w:r>
              <w:t xml:space="preserve">and cadential </w:t>
            </w:r>
            <w:r w:rsidRPr="00BA53E2">
              <w:rPr>
                <w:position w:val="-16"/>
              </w:rPr>
              <w:object w:dxaOrig="180" w:dyaOrig="420" w14:anchorId="10D1D450">
                <v:shape id="_x0000_i1026" type="#_x0000_t75" style="width:8.85pt;height:20.85pt" o:ole="">
                  <v:imagedata r:id="rId10" o:title=""/>
                </v:shape>
                <o:OLEObject Type="Embed" ProgID="Equation.DSMT4" ShapeID="_x0000_i1026" DrawAspect="Content" ObjectID="_1801462076" r:id="rId12"/>
              </w:object>
            </w:r>
            <w:r>
              <w:t xml:space="preserve"> progressions</w:t>
            </w:r>
          </w:p>
          <w:p w14:paraId="356924C8" w14:textId="77777777" w:rsidR="00C70578" w:rsidRDefault="00C70578" w:rsidP="008C23F6">
            <w:pPr>
              <w:pStyle w:val="SOFinalContentTableBullets"/>
              <w:spacing w:before="0" w:line="216" w:lineRule="exact"/>
            </w:pPr>
            <w:r>
              <w:t>Modulation to closely related keys</w:t>
            </w:r>
          </w:p>
          <w:p w14:paraId="1DB4DABC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Consonance and dissonance</w:t>
            </w:r>
          </w:p>
          <w:p w14:paraId="3E381C1D" w14:textId="77777777" w:rsidR="00C70578" w:rsidRDefault="00C70578" w:rsidP="008C23F6">
            <w:pPr>
              <w:pStyle w:val="SOFinalContentTableBullets"/>
              <w:spacing w:line="216" w:lineRule="exact"/>
            </w:pPr>
            <w:r>
              <w:t>Ostinati, pedal notes, drones</w:t>
            </w:r>
          </w:p>
        </w:tc>
      </w:tr>
      <w:tr w:rsidR="00C70578" w:rsidRPr="00D41D09" w14:paraId="5178F409" w14:textId="77777777" w:rsidTr="008C23F6">
        <w:tc>
          <w:tcPr>
            <w:tcW w:w="3248" w:type="dxa"/>
            <w:tcBorders>
              <w:bottom w:val="single" w:sz="4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27A8C440" w14:textId="77777777" w:rsidR="00C70578" w:rsidRPr="001419CD" w:rsidRDefault="00C70578" w:rsidP="008C23F6">
            <w:pPr>
              <w:pStyle w:val="SOFinalContentTableText"/>
              <w:rPr>
                <w:rFonts w:ascii="Roboto Medium" w:hAnsi="Roboto Medium"/>
              </w:rPr>
            </w:pPr>
            <w:r w:rsidRPr="001419CD">
              <w:rPr>
                <w:rFonts w:ascii="Roboto Medium" w:hAnsi="Roboto Medium"/>
              </w:rPr>
              <w:lastRenderedPageBreak/>
              <w:t>Dynamics and expression</w:t>
            </w:r>
          </w:p>
        </w:tc>
        <w:tc>
          <w:tcPr>
            <w:tcW w:w="4657" w:type="dxa"/>
            <w:tcBorders>
              <w:bottom w:val="single" w:sz="4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107D8074" w14:textId="77777777" w:rsidR="00C70578" w:rsidRDefault="00C70578" w:rsidP="008C23F6">
            <w:pPr>
              <w:pStyle w:val="SOFinalContentTableBullets"/>
            </w:pPr>
            <w:r>
              <w:t>Understanding of all terminology relating to chosen repertoire and works studied</w:t>
            </w:r>
          </w:p>
          <w:p w14:paraId="39B59445" w14:textId="77777777" w:rsidR="00C70578" w:rsidRDefault="00C70578" w:rsidP="008C23F6">
            <w:pPr>
              <w:pStyle w:val="SOFinalContentTableBullets"/>
            </w:pPr>
            <w:r>
              <w:t>Dynamic shaping and associated markings (symbols)</w:t>
            </w:r>
          </w:p>
          <w:p w14:paraId="0605E267" w14:textId="77777777" w:rsidR="00C70578" w:rsidRDefault="00C70578" w:rsidP="008C23F6">
            <w:pPr>
              <w:pStyle w:val="SOFinalContentTableBullets"/>
            </w:pPr>
            <w:r>
              <w:t>Expressive articulation and associated markings (symbols)</w:t>
            </w:r>
          </w:p>
          <w:p w14:paraId="2ACB39E6" w14:textId="77777777" w:rsidR="00C70578" w:rsidRDefault="00C70578" w:rsidP="008C23F6">
            <w:pPr>
              <w:pStyle w:val="SOFinalContentTableBullets"/>
            </w:pPr>
            <w:r>
              <w:t>Tempo indications, e.g. quarter note = 120 BPM and terms related to speed found in the chosen repertoire</w:t>
            </w:r>
          </w:p>
        </w:tc>
      </w:tr>
      <w:tr w:rsidR="00C70578" w:rsidRPr="00D41D09" w14:paraId="5A087F5D" w14:textId="77777777" w:rsidTr="008C23F6">
        <w:tc>
          <w:tcPr>
            <w:tcW w:w="3248" w:type="dxa"/>
            <w:tcBorders>
              <w:top w:val="single" w:sz="4" w:space="0" w:color="A6A6A6" w:themeColor="background1" w:themeShade="A6"/>
              <w:bottom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2836E20D" w14:textId="77777777" w:rsidR="00C70578" w:rsidRPr="001419CD" w:rsidRDefault="00C70578" w:rsidP="008C23F6">
            <w:pPr>
              <w:pStyle w:val="SOFinalContentTableText"/>
              <w:rPr>
                <w:rFonts w:ascii="Roboto Medium" w:hAnsi="Roboto Medium"/>
              </w:rPr>
            </w:pPr>
            <w:r w:rsidRPr="001419CD">
              <w:rPr>
                <w:rFonts w:ascii="Roboto Medium" w:hAnsi="Roboto Medium"/>
              </w:rPr>
              <w:t>Form and structure</w:t>
            </w:r>
          </w:p>
        </w:tc>
        <w:tc>
          <w:tcPr>
            <w:tcW w:w="4657" w:type="dxa"/>
            <w:tcBorders>
              <w:top w:val="single" w:sz="4" w:space="0" w:color="A6A6A6" w:themeColor="background1" w:themeShade="A6"/>
              <w:bottom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5C8ACBF6" w14:textId="77777777" w:rsidR="00C70578" w:rsidRDefault="00C70578" w:rsidP="008C23F6">
            <w:pPr>
              <w:pStyle w:val="SOFinalContentTableBullets"/>
            </w:pPr>
            <w:r>
              <w:t>Binary, ternary, ritornello, fugue, ground bass, strophic (song), sonata, rondo, through-composed, theme and variations, sectional</w:t>
            </w:r>
          </w:p>
          <w:p w14:paraId="53BF81E5" w14:textId="77777777" w:rsidR="00C70578" w:rsidRDefault="00C70578" w:rsidP="008C23F6">
            <w:pPr>
              <w:pStyle w:val="SOFinalContentTableBullets"/>
            </w:pPr>
            <w:r>
              <w:t>Aleatoric/chance</w:t>
            </w:r>
          </w:p>
          <w:p w14:paraId="74E70CBF" w14:textId="77777777" w:rsidR="00C70578" w:rsidRDefault="00C70578" w:rsidP="008C23F6">
            <w:pPr>
              <w:pStyle w:val="SOFinalContentTableBullets"/>
            </w:pPr>
            <w:r>
              <w:t>Dance forms</w:t>
            </w:r>
          </w:p>
          <w:p w14:paraId="5EE1046E" w14:textId="77777777" w:rsidR="00C70578" w:rsidRDefault="00C70578" w:rsidP="008C23F6">
            <w:pPr>
              <w:pStyle w:val="SOFinalContentTableBullets"/>
            </w:pPr>
            <w:r>
              <w:t>Introductions, codas, musical shape</w:t>
            </w:r>
          </w:p>
          <w:p w14:paraId="7973D257" w14:textId="77777777" w:rsidR="00C70578" w:rsidRDefault="00C70578" w:rsidP="008C23F6">
            <w:pPr>
              <w:pStyle w:val="SOFinalContentTableBullets"/>
            </w:pPr>
            <w:r>
              <w:t>Development of musical material</w:t>
            </w:r>
          </w:p>
          <w:p w14:paraId="6B594066" w14:textId="77777777" w:rsidR="00C70578" w:rsidRPr="00565BC4" w:rsidRDefault="00C70578" w:rsidP="008C23F6">
            <w:pPr>
              <w:pStyle w:val="SOFinalContentTableBullets"/>
              <w:rPr>
                <w:rFonts w:cs="Times"/>
              </w:rPr>
            </w:pPr>
            <w:r>
              <w:t>Live loop recording</w:t>
            </w:r>
          </w:p>
        </w:tc>
      </w:tr>
      <w:tr w:rsidR="00C70578" w:rsidRPr="00D41D09" w14:paraId="5A2600F2" w14:textId="77777777" w:rsidTr="008C23F6">
        <w:tc>
          <w:tcPr>
            <w:tcW w:w="324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130B0BCC" w14:textId="77777777" w:rsidR="00C70578" w:rsidRPr="001419CD" w:rsidRDefault="00C70578" w:rsidP="008C23F6">
            <w:pPr>
              <w:pStyle w:val="SOFinalContentTableText"/>
              <w:rPr>
                <w:rFonts w:ascii="Roboto Medium" w:hAnsi="Roboto Medium"/>
              </w:rPr>
            </w:pPr>
            <w:r w:rsidRPr="001419CD">
              <w:rPr>
                <w:rFonts w:ascii="Roboto Medium" w:hAnsi="Roboto Medium"/>
              </w:rPr>
              <w:t>Timbre</w:t>
            </w:r>
          </w:p>
        </w:tc>
        <w:tc>
          <w:tcPr>
            <w:tcW w:w="465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29D05200" w14:textId="77777777" w:rsidR="00C70578" w:rsidRDefault="00C70578" w:rsidP="008C23F6">
            <w:pPr>
              <w:pStyle w:val="SOFinalContentTableBullets"/>
            </w:pPr>
            <w:r>
              <w:t>Pitched and unpitched instruments (instrument families)</w:t>
            </w:r>
          </w:p>
          <w:p w14:paraId="37E68904" w14:textId="77777777" w:rsidR="00C70578" w:rsidRDefault="00C70578" w:rsidP="008C23F6">
            <w:pPr>
              <w:pStyle w:val="SOFinalContentTableBullets"/>
            </w:pPr>
            <w:r>
              <w:t>Traditional acoustic instruments, including vocal and instrumental ranges</w:t>
            </w:r>
          </w:p>
          <w:p w14:paraId="22232F14" w14:textId="77777777" w:rsidR="00C70578" w:rsidRDefault="00C70578" w:rsidP="008C23F6">
            <w:pPr>
              <w:pStyle w:val="SOFinalContentTableBullets"/>
            </w:pPr>
            <w:r>
              <w:t>Tone colour of individual instruments and instrumental combinations (including voices and FX processing)</w:t>
            </w:r>
          </w:p>
          <w:p w14:paraId="3AD1D6D3" w14:textId="77777777" w:rsidR="00C70578" w:rsidRDefault="00C70578" w:rsidP="008C23F6">
            <w:pPr>
              <w:pStyle w:val="SOFinalContentTableBullets"/>
            </w:pPr>
            <w:r>
              <w:t>Standard score order for instruments and voices in a range of ensembles (big band, choir, chamber ensembles, concert band, orchestra)</w:t>
            </w:r>
          </w:p>
          <w:p w14:paraId="1F2B3E36" w14:textId="77777777" w:rsidR="00C70578" w:rsidRDefault="00C70578" w:rsidP="008C23F6">
            <w:pPr>
              <w:pStyle w:val="SOFinalContentTableBullets"/>
            </w:pPr>
            <w:r>
              <w:t>Blend of instrumental groupings</w:t>
            </w:r>
          </w:p>
          <w:p w14:paraId="58FE6420" w14:textId="77777777" w:rsidR="00C70578" w:rsidRDefault="00C70578" w:rsidP="008C23F6">
            <w:pPr>
              <w:pStyle w:val="SOFinalContentTableBullets"/>
            </w:pPr>
            <w:r>
              <w:t>Non-conventional ensembles or instrumentations</w:t>
            </w:r>
          </w:p>
          <w:p w14:paraId="3253F68B" w14:textId="77777777" w:rsidR="00C70578" w:rsidRPr="00347355" w:rsidRDefault="00C70578" w:rsidP="008C23F6">
            <w:pPr>
              <w:pStyle w:val="SOFinalContentTableBullets"/>
            </w:pPr>
            <w:r>
              <w:t>Capabilities, transpositions, and style of writing for voices and instruments</w:t>
            </w:r>
          </w:p>
        </w:tc>
      </w:tr>
      <w:tr w:rsidR="00C70578" w:rsidRPr="00D41D09" w14:paraId="6DA738BB" w14:textId="77777777" w:rsidTr="008C23F6">
        <w:tc>
          <w:tcPr>
            <w:tcW w:w="3248" w:type="dxa"/>
            <w:tcBorders>
              <w:top w:val="single" w:sz="2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7EFF2491" w14:textId="77777777" w:rsidR="00C70578" w:rsidRPr="001419CD" w:rsidRDefault="00C70578" w:rsidP="008C23F6">
            <w:pPr>
              <w:pStyle w:val="SOFinalContentTableText"/>
              <w:rPr>
                <w:rFonts w:ascii="Roboto Medium" w:hAnsi="Roboto Medium"/>
              </w:rPr>
            </w:pPr>
            <w:r w:rsidRPr="001419CD">
              <w:rPr>
                <w:rFonts w:ascii="Roboto Medium" w:hAnsi="Roboto Medium"/>
              </w:rPr>
              <w:t>Texture</w:t>
            </w:r>
          </w:p>
        </w:tc>
        <w:tc>
          <w:tcPr>
            <w:tcW w:w="4657" w:type="dxa"/>
            <w:tcBorders>
              <w:top w:val="single" w:sz="2" w:space="0" w:color="A6A6A6" w:themeColor="background1" w:themeShade="A6"/>
              <w:bottom w:val="single" w:sz="4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1D2ADB05" w14:textId="77777777" w:rsidR="00C70578" w:rsidRDefault="00C70578" w:rsidP="008C23F6">
            <w:pPr>
              <w:pStyle w:val="SOFinalContentTableBullets"/>
            </w:pPr>
            <w:r>
              <w:t>Layering and blending of musical lines (melodic and rhythmic)</w:t>
            </w:r>
          </w:p>
          <w:p w14:paraId="10210A8A" w14:textId="77777777" w:rsidR="00C70578" w:rsidRDefault="00C70578" w:rsidP="008C23F6">
            <w:pPr>
              <w:pStyle w:val="SOFinalContentTableBullets"/>
            </w:pPr>
            <w:r>
              <w:t>Varied combinations of single lines and blocks of sound or between simple and complex layering, e.g.</w:t>
            </w:r>
            <w:r>
              <w:rPr>
                <w:rFonts w:ascii="MS Gothic" w:eastAsia="MS Gothic" w:hAnsi="MS Gothic" w:cs="MS Gothic" w:hint="eastAsia"/>
              </w:rPr>
              <w:t> </w:t>
            </w:r>
            <w:r>
              <w:t xml:space="preserve"> monophonic, homophonic, polyphonic, multi-layered and heterophonic textures</w:t>
            </w:r>
          </w:p>
          <w:p w14:paraId="5E9DFAB1" w14:textId="77777777" w:rsidR="00C70578" w:rsidRPr="00347355" w:rsidRDefault="00C70578" w:rsidP="008C23F6">
            <w:pPr>
              <w:pStyle w:val="SOFinalContentTableBullets"/>
            </w:pPr>
            <w:r>
              <w:t>Balance between parts</w:t>
            </w:r>
          </w:p>
        </w:tc>
      </w:tr>
    </w:tbl>
    <w:p w14:paraId="4338555F" w14:textId="77777777" w:rsidR="00C70578" w:rsidRDefault="00C70578" w:rsidP="00C70578">
      <w:pPr>
        <w:pStyle w:val="SOFinalBodyText"/>
      </w:pPr>
    </w:p>
    <w:p w14:paraId="550D723F" w14:textId="77777777" w:rsidR="00C70578" w:rsidRDefault="00C70578"/>
    <w:sectPr w:rsidR="00C70578" w:rsidSect="004C7B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1" w:h="16857" w:code="210"/>
      <w:pgMar w:top="1985" w:right="1985" w:bottom="1985" w:left="1985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50C48" w14:textId="77777777" w:rsidR="00C70578" w:rsidRDefault="00C70578" w:rsidP="00C70578">
      <w:r>
        <w:separator/>
      </w:r>
    </w:p>
  </w:endnote>
  <w:endnote w:type="continuationSeparator" w:id="0">
    <w:p w14:paraId="1351F535" w14:textId="77777777" w:rsidR="00C70578" w:rsidRDefault="00C70578" w:rsidP="00C7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BEA17" w14:textId="375AC16A" w:rsidR="00C70578" w:rsidRDefault="00C70578" w:rsidP="00C109FA"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BAC1E6" wp14:editId="0B3C4E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6129012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EEF4E" w14:textId="4ECF6B1C" w:rsidR="00C70578" w:rsidRPr="00C70578" w:rsidRDefault="00C70578" w:rsidP="00C705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705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AC1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51EEF4E" w14:textId="4ECF6B1C" w:rsidR="00C70578" w:rsidRPr="00C70578" w:rsidRDefault="00C70578" w:rsidP="00C705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70578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505D68" w14:textId="77777777" w:rsidR="00C70578" w:rsidRPr="00E40C6A" w:rsidRDefault="00C70578" w:rsidP="009C6225">
    <w:pPr>
      <w:pBdr>
        <w:top w:val="single" w:sz="2" w:space="4" w:color="auto"/>
      </w:pBdr>
      <w:tabs>
        <w:tab w:val="right" w:pos="7923"/>
      </w:tabs>
      <w:rPr>
        <w:rFonts w:ascii="Arial Narrow" w:hAnsi="Arial Narrow"/>
        <w:sz w:val="16"/>
        <w:szCs w:val="16"/>
      </w:rPr>
    </w:pPr>
    <w:r w:rsidRPr="00C456D1">
      <w:rPr>
        <w:rStyle w:val="SOFinalFooterPageNumber"/>
      </w:rPr>
      <w:fldChar w:fldCharType="begin"/>
    </w:r>
    <w:r w:rsidRPr="00C456D1">
      <w:rPr>
        <w:rStyle w:val="SOFinalFooterPageNumber"/>
      </w:rPr>
      <w:instrText xml:space="preserve"> PAGE </w:instrText>
    </w:r>
    <w:r w:rsidRPr="00C456D1">
      <w:rPr>
        <w:rStyle w:val="SOFinalFooterPageNumber"/>
      </w:rPr>
      <w:fldChar w:fldCharType="separate"/>
    </w:r>
    <w:r>
      <w:rPr>
        <w:rStyle w:val="SOFinalFooterPageNumber"/>
        <w:noProof/>
      </w:rPr>
      <w:t>22</w:t>
    </w:r>
    <w:r w:rsidRPr="00C456D1">
      <w:rPr>
        <w:rStyle w:val="SOFinalFooterPageNumber"/>
      </w:rPr>
      <w:fldChar w:fldCharType="end"/>
    </w:r>
    <w:r>
      <w:rPr>
        <w:rFonts w:ascii="Arial Narrow" w:hAnsi="Arial Narrow"/>
        <w:sz w:val="16"/>
        <w:szCs w:val="16"/>
      </w:rPr>
      <w:tab/>
    </w:r>
    <w:r w:rsidRPr="00ED363D">
      <w:rPr>
        <w:rStyle w:val="SOFinalFooterTextChar"/>
      </w:rPr>
      <w:t xml:space="preserve">Stage 2 Music Studies </w:t>
    </w:r>
    <w:r>
      <w:rPr>
        <w:rStyle w:val="SOFinalFooterTextChar"/>
      </w:rPr>
      <w:t>2021</w:t>
    </w:r>
  </w:p>
  <w:p w14:paraId="171C2B96" w14:textId="77777777" w:rsidR="00C70578" w:rsidRPr="00E40C6A" w:rsidRDefault="00C70578" w:rsidP="00C10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F6BBD" w14:textId="00392BFF" w:rsidR="00C70578" w:rsidRDefault="00C70578" w:rsidP="00C109FA"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C5985F8" wp14:editId="2DCBD39E">
              <wp:simplePos x="1260182" y="948978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6818432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54FD1" w14:textId="64240B62" w:rsidR="00C70578" w:rsidRPr="00C70578" w:rsidRDefault="00C70578" w:rsidP="00C705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705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985F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D954FD1" w14:textId="64240B62" w:rsidR="00C70578" w:rsidRPr="00C70578" w:rsidRDefault="00C70578" w:rsidP="00C705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70578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250B6D" w14:textId="77777777" w:rsidR="00C70578" w:rsidRPr="00E40C6A" w:rsidRDefault="00C70578" w:rsidP="00962AE9">
    <w:pPr>
      <w:pBdr>
        <w:top w:val="single" w:sz="2" w:space="4" w:color="auto"/>
      </w:pBdr>
      <w:tabs>
        <w:tab w:val="right" w:pos="7923"/>
      </w:tabs>
      <w:rPr>
        <w:rFonts w:ascii="Arial Narrow" w:hAnsi="Arial Narrow"/>
        <w:sz w:val="16"/>
        <w:szCs w:val="16"/>
      </w:rPr>
    </w:pPr>
    <w:r w:rsidRPr="00ED363D">
      <w:rPr>
        <w:rStyle w:val="SOFinalFooterTextChar"/>
      </w:rPr>
      <w:t xml:space="preserve">Stage 2 Music Studies </w:t>
    </w:r>
    <w:r>
      <w:rPr>
        <w:rStyle w:val="SOFinalFooterTextChar"/>
      </w:rPr>
      <w:t>2021</w:t>
    </w:r>
    <w:r>
      <w:rPr>
        <w:rFonts w:ascii="Arial Narrow" w:hAnsi="Arial Narrow"/>
        <w:sz w:val="16"/>
        <w:szCs w:val="16"/>
      </w:rPr>
      <w:tab/>
    </w:r>
    <w:r w:rsidRPr="00C456D1">
      <w:rPr>
        <w:rStyle w:val="SOFinalFooterPageNumber"/>
      </w:rPr>
      <w:fldChar w:fldCharType="begin"/>
    </w:r>
    <w:r w:rsidRPr="00C456D1">
      <w:rPr>
        <w:rStyle w:val="SOFinalFooterPageNumber"/>
      </w:rPr>
      <w:instrText xml:space="preserve"> PAGE </w:instrText>
    </w:r>
    <w:r w:rsidRPr="00C456D1">
      <w:rPr>
        <w:rStyle w:val="SOFinalFooterPageNumber"/>
      </w:rPr>
      <w:fldChar w:fldCharType="separate"/>
    </w:r>
    <w:r>
      <w:rPr>
        <w:rStyle w:val="SOFinalFooterPageNumber"/>
        <w:noProof/>
      </w:rPr>
      <w:t>21</w:t>
    </w:r>
    <w:r w:rsidRPr="00C456D1">
      <w:rPr>
        <w:rStyle w:val="SOFinalFooterPageNumber"/>
      </w:rPr>
      <w:fldChar w:fldCharType="end"/>
    </w:r>
  </w:p>
  <w:p w14:paraId="23341F4E" w14:textId="77777777" w:rsidR="00C70578" w:rsidRPr="00A9045C" w:rsidRDefault="00C70578" w:rsidP="00C10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4B273" w14:textId="1830ED57" w:rsidR="00C70578" w:rsidRDefault="00C7057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0DE990" wp14:editId="5F70BE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808404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346BB" w14:textId="653D44C7" w:rsidR="00C70578" w:rsidRPr="00C70578" w:rsidRDefault="00C70578" w:rsidP="00C705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705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DE9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68346BB" w14:textId="653D44C7" w:rsidR="00C70578" w:rsidRPr="00C70578" w:rsidRDefault="00C70578" w:rsidP="00C705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70578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95BD0" w14:textId="77777777" w:rsidR="00C70578" w:rsidRDefault="00C70578" w:rsidP="00C70578">
      <w:r>
        <w:separator/>
      </w:r>
    </w:p>
  </w:footnote>
  <w:footnote w:type="continuationSeparator" w:id="0">
    <w:p w14:paraId="32101F33" w14:textId="77777777" w:rsidR="00C70578" w:rsidRDefault="00C70578" w:rsidP="00C7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FE5AA" w14:textId="267F3401" w:rsidR="00C70578" w:rsidRDefault="00C70578" w:rsidP="00597863">
    <w:pPr>
      <w:pStyle w:val="SOFinalHeaderIntroStage1Lin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FABF7C" wp14:editId="0D2626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19501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6CD42" w14:textId="279D4E58" w:rsidR="00C70578" w:rsidRPr="00C70578" w:rsidRDefault="00C70578" w:rsidP="00C705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705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ABF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C26CD42" w14:textId="279D4E58" w:rsidR="00C70578" w:rsidRPr="00C70578" w:rsidRDefault="00C70578" w:rsidP="00C705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70578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79657" w14:textId="08D51F50" w:rsidR="00C70578" w:rsidRDefault="00C70578" w:rsidP="00597863">
    <w:pPr>
      <w:pStyle w:val="SOFinalHeaderIntroStage1Lin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1EE3CD" wp14:editId="01F02004">
              <wp:simplePos x="1260182" y="1083449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4547291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002B8" w14:textId="46E513DF" w:rsidR="00C70578" w:rsidRPr="00C70578" w:rsidRDefault="00C70578" w:rsidP="00C705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705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EE3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23002B8" w14:textId="46E513DF" w:rsidR="00C70578" w:rsidRPr="00C70578" w:rsidRDefault="00C70578" w:rsidP="00C705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70578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C22C8" w14:textId="4A6D74B6" w:rsidR="00C70578" w:rsidRDefault="00C705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234DD8" wp14:editId="28CF4C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966193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D5227" w14:textId="6D85696C" w:rsidR="00C70578" w:rsidRPr="00C70578" w:rsidRDefault="00C70578" w:rsidP="00C705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705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34D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A3D5227" w14:textId="6D85696C" w:rsidR="00C70578" w:rsidRPr="00C70578" w:rsidRDefault="00C70578" w:rsidP="00C705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70578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12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8"/>
    <w:rsid w:val="00C7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9D2EB"/>
  <w15:chartTrackingRefBased/>
  <w15:docId w15:val="{FFD08403-6684-4C96-8C71-FD1C1EE2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78"/>
    <w:pPr>
      <w:spacing w:after="0" w:line="240" w:lineRule="auto"/>
    </w:pPr>
    <w:rPr>
      <w:rFonts w:ascii="Arial" w:eastAsia="SimSun" w:hAnsi="Arial" w:cs="Times New Roman"/>
      <w:kern w:val="0"/>
      <w:sz w:val="20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705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70578"/>
    <w:rPr>
      <w:rFonts w:ascii="Arial" w:eastAsia="SimSun" w:hAnsi="Arial" w:cs="Times New Roman"/>
      <w:kern w:val="0"/>
      <w:sz w:val="20"/>
      <w:szCs w:val="24"/>
      <w:lang w:eastAsia="zh-CN"/>
      <w14:ligatures w14:val="none"/>
    </w:rPr>
  </w:style>
  <w:style w:type="paragraph" w:customStyle="1" w:styleId="SOFinalBodyText">
    <w:name w:val="SO Final Body Text"/>
    <w:link w:val="SOFinalBodyTextCharChar"/>
    <w:rsid w:val="00C70578"/>
    <w:pPr>
      <w:spacing w:before="120" w:after="0" w:line="240" w:lineRule="auto"/>
    </w:pPr>
    <w:rPr>
      <w:rFonts w:ascii="Roboto Light" w:eastAsia="Times New Roman" w:hAnsi="Roboto Light" w:cs="Times New Roman"/>
      <w:color w:val="000000"/>
      <w:kern w:val="0"/>
      <w:sz w:val="20"/>
      <w:szCs w:val="24"/>
      <w:lang w:val="en-US"/>
      <w14:ligatures w14:val="none"/>
    </w:rPr>
  </w:style>
  <w:style w:type="character" w:customStyle="1" w:styleId="SOFinalBodyTextCharChar">
    <w:name w:val="SO Final Body Text Char Char"/>
    <w:link w:val="SOFinalBodyText"/>
    <w:rsid w:val="00C70578"/>
    <w:rPr>
      <w:rFonts w:ascii="Roboto Light" w:eastAsia="Times New Roman" w:hAnsi="Roboto Light" w:cs="Times New Roman"/>
      <w:color w:val="000000"/>
      <w:kern w:val="0"/>
      <w:sz w:val="20"/>
      <w:szCs w:val="24"/>
      <w:lang w:val="en-US"/>
      <w14:ligatures w14:val="none"/>
    </w:rPr>
  </w:style>
  <w:style w:type="paragraph" w:customStyle="1" w:styleId="SOFinalHead2TOP">
    <w:name w:val="SO Final Head 2 TOP"/>
    <w:rsid w:val="00C70578"/>
    <w:pPr>
      <w:spacing w:after="0" w:line="240" w:lineRule="auto"/>
    </w:pPr>
    <w:rPr>
      <w:rFonts w:ascii="Roboto Medium" w:eastAsia="Times New Roman" w:hAnsi="Roboto Medium" w:cs="Times New Roman"/>
      <w:caps/>
      <w:color w:val="000000"/>
      <w:kern w:val="0"/>
      <w:sz w:val="28"/>
      <w:szCs w:val="24"/>
      <w:lang w:val="en-US"/>
      <w14:ligatures w14:val="none"/>
    </w:rPr>
  </w:style>
  <w:style w:type="table" w:customStyle="1" w:styleId="SOFinalContentTable">
    <w:name w:val="SO Final Content Table"/>
    <w:basedOn w:val="TableNormal"/>
    <w:rsid w:val="00C7057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 w:bidi="he-IL"/>
      <w14:ligatures w14:val="none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paragraph" w:customStyle="1" w:styleId="SOFinalContentTableHead2">
    <w:name w:val="SO Final Content Table Head 2"/>
    <w:rsid w:val="00C70578"/>
    <w:pPr>
      <w:spacing w:after="120" w:line="240" w:lineRule="auto"/>
      <w:jc w:val="center"/>
    </w:pPr>
    <w:rPr>
      <w:rFonts w:ascii="Roboto Medium" w:eastAsia="SimSun" w:hAnsi="Roboto Medium" w:cs="Times New Roman"/>
      <w:kern w:val="0"/>
      <w:sz w:val="24"/>
      <w:szCs w:val="24"/>
      <w:lang w:eastAsia="zh-CN"/>
      <w14:ligatures w14:val="none"/>
    </w:rPr>
  </w:style>
  <w:style w:type="paragraph" w:customStyle="1" w:styleId="SOFinalHeaderIntroStage1Line">
    <w:name w:val="SO Final Header Intro &amp; Stage 1 Line"/>
    <w:rsid w:val="00C70578"/>
    <w:pPr>
      <w:pBdr>
        <w:top w:val="single" w:sz="2" w:space="1" w:color="auto"/>
      </w:pBdr>
      <w:spacing w:after="600" w:line="240" w:lineRule="auto"/>
    </w:pPr>
    <w:rPr>
      <w:rFonts w:ascii="Roboto Light" w:eastAsia="Times New Roman" w:hAnsi="Roboto Light" w:cs="Times New Roman"/>
      <w:color w:val="000000"/>
      <w:kern w:val="0"/>
      <w:sz w:val="20"/>
      <w:szCs w:val="24"/>
      <w:lang w:val="en-US"/>
      <w14:ligatures w14:val="none"/>
    </w:rPr>
  </w:style>
  <w:style w:type="paragraph" w:customStyle="1" w:styleId="SOFinalContentTableText">
    <w:name w:val="SO Final Content Table Text"/>
    <w:link w:val="SOFinalContentTableTextChar"/>
    <w:rsid w:val="00C70578"/>
    <w:pPr>
      <w:spacing w:before="120" w:after="0" w:line="240" w:lineRule="auto"/>
    </w:pPr>
    <w:rPr>
      <w:rFonts w:ascii="Roboto Light" w:eastAsia="Times New Roman" w:hAnsi="Roboto Light" w:cs="Times New Roman"/>
      <w:color w:val="000000"/>
      <w:kern w:val="0"/>
      <w:sz w:val="18"/>
      <w:szCs w:val="24"/>
      <w:lang w:val="en-US"/>
      <w14:ligatures w14:val="none"/>
    </w:rPr>
  </w:style>
  <w:style w:type="paragraph" w:customStyle="1" w:styleId="SOFinalContentTableBullets">
    <w:name w:val="SO Final Content Table Bullets"/>
    <w:link w:val="SOFinalContentTableBulletsChar"/>
    <w:rsid w:val="00C70578"/>
    <w:pPr>
      <w:numPr>
        <w:numId w:val="1"/>
      </w:numPr>
      <w:spacing w:before="60" w:after="0" w:line="240" w:lineRule="auto"/>
    </w:pPr>
    <w:rPr>
      <w:rFonts w:ascii="Roboto Light" w:eastAsia="MS Mincho" w:hAnsi="Roboto Light" w:cs="Arial"/>
      <w:color w:val="000000"/>
      <w:kern w:val="0"/>
      <w:sz w:val="18"/>
      <w:szCs w:val="24"/>
      <w:lang w:val="en-US"/>
      <w14:ligatures w14:val="none"/>
    </w:rPr>
  </w:style>
  <w:style w:type="character" w:customStyle="1" w:styleId="SOFinalFooterPageNumber">
    <w:name w:val="SO Final Footer Page Number"/>
    <w:rsid w:val="00C70578"/>
    <w:rPr>
      <w:rFonts w:ascii="Roboto Light" w:hAnsi="Roboto Light"/>
      <w:dstrike w:val="0"/>
      <w:color w:val="000000"/>
      <w:spacing w:val="0"/>
      <w:w w:val="100"/>
      <w:position w:val="0"/>
      <w:sz w:val="20"/>
      <w:u w:val="none"/>
      <w:vertAlign w:val="baseline"/>
      <w:em w:val="none"/>
    </w:rPr>
  </w:style>
  <w:style w:type="character" w:customStyle="1" w:styleId="SOFinalContentTableBulletsChar">
    <w:name w:val="SO Final Content Table Bullets Char"/>
    <w:link w:val="SOFinalContentTableBullets"/>
    <w:rsid w:val="00C70578"/>
    <w:rPr>
      <w:rFonts w:ascii="Roboto Light" w:eastAsia="MS Mincho" w:hAnsi="Roboto Light" w:cs="Arial"/>
      <w:color w:val="000000"/>
      <w:kern w:val="0"/>
      <w:sz w:val="18"/>
      <w:szCs w:val="24"/>
      <w:lang w:val="en-US"/>
      <w14:ligatures w14:val="none"/>
    </w:rPr>
  </w:style>
  <w:style w:type="character" w:customStyle="1" w:styleId="SOFinalContentTableTextChar">
    <w:name w:val="SO Final Content Table Text Char"/>
    <w:link w:val="SOFinalContentTableText"/>
    <w:rsid w:val="00C70578"/>
    <w:rPr>
      <w:rFonts w:ascii="Roboto Light" w:eastAsia="Times New Roman" w:hAnsi="Roboto Light" w:cs="Times New Roman"/>
      <w:color w:val="000000"/>
      <w:kern w:val="0"/>
      <w:sz w:val="18"/>
      <w:szCs w:val="24"/>
      <w:lang w:val="en-US"/>
      <w14:ligatures w14:val="none"/>
    </w:rPr>
  </w:style>
  <w:style w:type="paragraph" w:customStyle="1" w:styleId="SOFinalFooterText">
    <w:name w:val="SO Final Footer Text"/>
    <w:basedOn w:val="Normal"/>
    <w:next w:val="Normal"/>
    <w:link w:val="SOFinalFooterTextChar"/>
    <w:rsid w:val="00C70578"/>
    <w:pPr>
      <w:pBdr>
        <w:top w:val="single" w:sz="2" w:space="4" w:color="auto"/>
      </w:pBdr>
      <w:tabs>
        <w:tab w:val="right" w:pos="7923"/>
      </w:tabs>
    </w:pPr>
    <w:rPr>
      <w:rFonts w:ascii="Roboto Light" w:hAnsi="Roboto Light"/>
      <w:w w:val="90"/>
      <w:sz w:val="16"/>
    </w:rPr>
  </w:style>
  <w:style w:type="character" w:customStyle="1" w:styleId="SOFinalFooterTextChar">
    <w:name w:val="SO Final Footer Text Char"/>
    <w:link w:val="SOFinalFooterText"/>
    <w:rsid w:val="00C70578"/>
    <w:rPr>
      <w:rFonts w:ascii="Roboto Light" w:eastAsia="SimSun" w:hAnsi="Roboto Light" w:cs="Times New Roman"/>
      <w:w w:val="90"/>
      <w:kern w:val="0"/>
      <w:sz w:val="16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5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578"/>
    <w:rPr>
      <w:rFonts w:ascii="Arial" w:eastAsia="SimSun" w:hAnsi="Arial" w:cs="Times New Roman"/>
      <w:kern w:val="0"/>
      <w:sz w:val="2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DEDC84162514A9C01641C6C28E5D3" ma:contentTypeVersion="6" ma:contentTypeDescription="Create a new document." ma:contentTypeScope="" ma:versionID="386e65ae94894e6bc988cab2d2d117af">
  <xsd:schema xmlns:xsd="http://www.w3.org/2001/XMLSchema" xmlns:xs="http://www.w3.org/2001/XMLSchema" xmlns:p="http://schemas.microsoft.com/office/2006/metadata/properties" xmlns:ns3="2978e197-fd82-413a-85ca-6c698ca661e3" targetNamespace="http://schemas.microsoft.com/office/2006/metadata/properties" ma:root="true" ma:fieldsID="7068450f83631649067f940ff17a29b4" ns3:_="">
    <xsd:import namespace="2978e197-fd82-413a-85ca-6c698ca661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e197-fd82-413a-85ca-6c698ca661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78e197-fd82-413a-85ca-6c698ca661e3" xsi:nil="true"/>
  </documentManagement>
</p:properties>
</file>

<file path=customXml/itemProps1.xml><?xml version="1.0" encoding="utf-8"?>
<ds:datastoreItem xmlns:ds="http://schemas.openxmlformats.org/officeDocument/2006/customXml" ds:itemID="{616EA594-ED60-4297-88C6-2E99BB432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e197-fd82-413a-85ca-6c698ca66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9D974-38C9-4F0F-B7D1-5333BBDB8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468F8-2343-4E58-AAD9-BE9B25B0A82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978e197-fd82-413a-85ca-6c698ca661e3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Roberts</dc:creator>
  <cp:keywords/>
  <dc:description/>
  <cp:lastModifiedBy>Glyn Roberts</cp:lastModifiedBy>
  <cp:revision>1</cp:revision>
  <dcterms:created xsi:type="dcterms:W3CDTF">2025-02-18T22:51:00Z</dcterms:created>
  <dcterms:modified xsi:type="dcterms:W3CDTF">2025-02-18T22:51:00Z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0x0101001CEDEDC84162514A9C01641C6C28E5D3</vt:lpwstr>
  </property>
  <property fmtid="{D5CDD505-2E9C-101B-9397-08002B2CF9AE}" pid="3" name="ClassificationContentMarkingHeaderShapeIds">
    <vt:lpwstr>2f7b7264,1e78556,6dffae90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7089e050,2d605d90,1be7ed02</vt:lpwstr>
  </property>
  <property fmtid="{D5CDD505-2E9C-101B-9397-08002B2CF9AE}" pid="7" name="ClassificationContentMarkingFooterFontProps">
    <vt:lpwstr>#a80000,12,arial</vt:lpwstr>
  </property>
  <property fmtid="{D5CDD505-2E9C-101B-9397-08002B2CF9AE}" pid="8" name="ClassificationContentMarkingFooterText">
    <vt:lpwstr>OFFICIAL </vt:lpwstr>
  </property>
</Properties>
</file>