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1FD4E7F2"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A40AC8">
        <w:t xml:space="preserve">Accounting </w:t>
      </w:r>
      <w:r w:rsidR="00B30663">
        <w:t>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7428E">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B7428E">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27AFAB8D" w14:textId="3474D285" w:rsidR="005428CA" w:rsidRDefault="005428CA" w:rsidP="00B7428E">
      <w:pPr>
        <w:pStyle w:val="SAABullets"/>
        <w:rPr>
          <w:color w:val="0070C0"/>
        </w:rPr>
      </w:pPr>
      <w:r>
        <w:t>i</w:t>
      </w:r>
      <w:r w:rsidRPr="00C7177D">
        <w:t>ncluding teacher comment</w:t>
      </w:r>
      <w:r>
        <w:t>s</w:t>
      </w:r>
      <w:r w:rsidRPr="00C7177D">
        <w:t xml:space="preserve"> and marks on all work submitted to enable moderators to confirm teacher’s results more easily</w:t>
      </w:r>
      <w:r>
        <w:t>, pleasingly this was done in most cases</w:t>
      </w:r>
    </w:p>
    <w:p w14:paraId="64E255F4" w14:textId="583E129B" w:rsidR="00B30663" w:rsidRPr="00B30663" w:rsidRDefault="005428CA" w:rsidP="00B7428E">
      <w:pPr>
        <w:pStyle w:val="SAABullets"/>
        <w:rPr>
          <w:color w:val="0070C0"/>
        </w:rPr>
      </w:pPr>
      <w:r w:rsidRPr="00C7177D">
        <w:t>ensuring that L</w:t>
      </w:r>
      <w:r w:rsidR="00647ADE">
        <w:t>AP</w:t>
      </w:r>
      <w:r w:rsidRPr="00C7177D">
        <w:t>s and tasks are provided with moderation samples</w:t>
      </w:r>
      <w:r w:rsidR="00B30663" w:rsidRPr="00B30663">
        <w:rPr>
          <w:color w:val="0070C0"/>
        </w:rPr>
        <w:t>.</w:t>
      </w:r>
    </w:p>
    <w:p w14:paraId="22AEA2E7" w14:textId="77777777" w:rsidR="00743500" w:rsidRPr="00B30663" w:rsidRDefault="00743500" w:rsidP="00743500">
      <w:pPr>
        <w:pStyle w:val="Heading2NoNumber"/>
      </w:pPr>
      <w:r w:rsidRPr="00B30663">
        <w:t xml:space="preserve">Assessment Type 1: </w:t>
      </w:r>
      <w:r w:rsidRPr="007C27C7">
        <w:t xml:space="preserve">Accounting Concepts and Solutions </w:t>
      </w:r>
      <w:r w:rsidRPr="00547BE7">
        <w:t>(</w:t>
      </w:r>
      <w:r>
        <w:t>4</w:t>
      </w:r>
      <w:r w:rsidRPr="00547BE7">
        <w:t>0%)</w:t>
      </w:r>
    </w:p>
    <w:p w14:paraId="20AC3A3B" w14:textId="03CACAD3" w:rsidR="00743500" w:rsidRPr="00B30663" w:rsidRDefault="00743500" w:rsidP="00B7428E">
      <w:pPr>
        <w:pStyle w:val="SAABody"/>
        <w:rPr>
          <w:color w:val="0070C0"/>
        </w:rPr>
      </w:pPr>
      <w:r>
        <w:t>The continued</w:t>
      </w:r>
      <w:r w:rsidRPr="00D6549B">
        <w:t xml:space="preserve"> develop</w:t>
      </w:r>
      <w:r>
        <w:t xml:space="preserve">ment of </w:t>
      </w:r>
      <w:r w:rsidRPr="00D6549B">
        <w:t>assessment tasks that engag</w:t>
      </w:r>
      <w:r>
        <w:t>e</w:t>
      </w:r>
      <w:r w:rsidRPr="00D6549B">
        <w:t xml:space="preserve"> student</w:t>
      </w:r>
      <w:r w:rsidR="0048051E">
        <w:t>s</w:t>
      </w:r>
      <w:r>
        <w:t xml:space="preserve"> and provide them with</w:t>
      </w:r>
      <w:r w:rsidRPr="00D6549B">
        <w:t xml:space="preserve"> the opportunity to apply the</w:t>
      </w:r>
      <w:r>
        <w:t>ir</w:t>
      </w:r>
      <w:r w:rsidRPr="00D6549B">
        <w:t xml:space="preserve"> skills and knowledge </w:t>
      </w:r>
      <w:r>
        <w:t xml:space="preserve">has reached a level where </w:t>
      </w:r>
      <w:r w:rsidR="0048051E">
        <w:t>many</w:t>
      </w:r>
      <w:r>
        <w:t xml:space="preserve"> submissions include well designed tasks. Teachers are regularly including </w:t>
      </w:r>
      <w:r w:rsidRPr="00D6549B">
        <w:t>realistic scenarios and contexts</w:t>
      </w:r>
      <w:r>
        <w:t xml:space="preserve"> and are encouraged to continue to explore using a variety of assessment modes, mixing tests with extended and multimodal responses, giving students the best opportunity to demonstrate their abilities against the performance standards.</w:t>
      </w:r>
    </w:p>
    <w:p w14:paraId="0A42B9C3" w14:textId="77777777" w:rsidR="00743500" w:rsidRPr="00B30663" w:rsidRDefault="00743500" w:rsidP="00B7428E">
      <w:pPr>
        <w:pStyle w:val="SAABody"/>
        <w:rPr>
          <w:i/>
        </w:rPr>
      </w:pPr>
      <w:r w:rsidRPr="00B30663">
        <w:t>Teachers can elicit more successful responses by:</w:t>
      </w:r>
    </w:p>
    <w:p w14:paraId="3CDD1687" w14:textId="77777777" w:rsidR="00743500" w:rsidRDefault="00743500" w:rsidP="00B7428E">
      <w:pPr>
        <w:pStyle w:val="SAABullets"/>
        <w:rPr>
          <w:color w:val="0070C0"/>
        </w:rPr>
      </w:pPr>
      <w:r>
        <w:t xml:space="preserve">providing students opportunities to be thorough and astute in their application when completing tasks enabling them to show performance beyond the considered and competent range </w:t>
      </w:r>
    </w:p>
    <w:p w14:paraId="08B604B9" w14:textId="77777777" w:rsidR="00743500" w:rsidRPr="0064609D" w:rsidRDefault="00743500" w:rsidP="00B7428E">
      <w:pPr>
        <w:pStyle w:val="SAABullets"/>
        <w:rPr>
          <w:color w:val="0070C0"/>
        </w:rPr>
      </w:pPr>
      <w:r>
        <w:t>requiring students to provide specific answers that relate to the particular question/case and avoiding questions that can be answered with general statements</w:t>
      </w:r>
    </w:p>
    <w:p w14:paraId="49DFF237" w14:textId="77777777" w:rsidR="00743500" w:rsidRPr="004859E0" w:rsidRDefault="00743500" w:rsidP="00B7428E">
      <w:pPr>
        <w:pStyle w:val="SAABullets"/>
        <w:rPr>
          <w:color w:val="0070C0"/>
        </w:rPr>
      </w:pPr>
      <w:r>
        <w:t>encouraging students to provide precise answers that are supported by clear examples and evidence relevant to the task</w:t>
      </w:r>
    </w:p>
    <w:p w14:paraId="2F5C0CFC" w14:textId="73BCBFC6" w:rsidR="00743500" w:rsidRPr="0072063D" w:rsidRDefault="00743500" w:rsidP="00B7428E">
      <w:pPr>
        <w:pStyle w:val="SAABullets"/>
        <w:rPr>
          <w:color w:val="0070C0"/>
        </w:rPr>
      </w:pPr>
      <w:r>
        <w:t xml:space="preserve">giving students multiple opportunities to provide evidence under different conditions, including timed, extended responses, unseen, </w:t>
      </w:r>
      <w:r w:rsidR="0048051E">
        <w:t xml:space="preserve">or </w:t>
      </w:r>
      <w:r>
        <w:t>oral</w:t>
      </w:r>
      <w:r w:rsidR="00361FE1">
        <w:t>.</w:t>
      </w:r>
    </w:p>
    <w:p w14:paraId="796AF3B0" w14:textId="77777777" w:rsidR="00743500" w:rsidRPr="00B30663" w:rsidRDefault="00743500" w:rsidP="00361FE1">
      <w:pPr>
        <w:pStyle w:val="SAAmoreless"/>
      </w:pPr>
      <w:r w:rsidRPr="00B30663">
        <w:t>The more successful responses commonly:</w:t>
      </w:r>
    </w:p>
    <w:p w14:paraId="359EFFE6" w14:textId="073B36E1" w:rsidR="00027E8D" w:rsidRPr="00546405" w:rsidRDefault="00361FE1" w:rsidP="00361FE1">
      <w:pPr>
        <w:pStyle w:val="SAABullets"/>
      </w:pPr>
      <w:r>
        <w:t>i</w:t>
      </w:r>
      <w:r w:rsidR="00545520" w:rsidRPr="00546405">
        <w:t xml:space="preserve">nvolved a variety of tasks including timed submissions, </w:t>
      </w:r>
      <w:r w:rsidR="00546405" w:rsidRPr="00546405">
        <w:t>extended assignment responses and supervised activities</w:t>
      </w:r>
    </w:p>
    <w:p w14:paraId="1713A678" w14:textId="42F11427" w:rsidR="00743500" w:rsidRPr="00D37469" w:rsidRDefault="00743500" w:rsidP="00361FE1">
      <w:pPr>
        <w:pStyle w:val="SAABullets"/>
        <w:rPr>
          <w:color w:val="0070C0"/>
        </w:rPr>
      </w:pPr>
      <w:r>
        <w:t>included extensive use of appropriate accounting terminology in the correct context</w:t>
      </w:r>
      <w:r w:rsidRPr="00D37469">
        <w:t xml:space="preserve"> </w:t>
      </w:r>
    </w:p>
    <w:p w14:paraId="67E60310" w14:textId="758E3ABC" w:rsidR="00B7428E" w:rsidRDefault="00743500" w:rsidP="00361FE1">
      <w:pPr>
        <w:pStyle w:val="SAABullets"/>
      </w:pPr>
      <w:r w:rsidRPr="00D37469">
        <w:t>provi</w:t>
      </w:r>
      <w:r>
        <w:t>ded</w:t>
      </w:r>
      <w:r w:rsidRPr="00D37469">
        <w:t xml:space="preserve"> authentic accounting advice</w:t>
      </w:r>
      <w:r>
        <w:t xml:space="preserve"> that was supported by relevant data and appropriately referenced external sources</w:t>
      </w:r>
      <w:r w:rsidRPr="00D37469">
        <w:t xml:space="preserve"> </w:t>
      </w:r>
    </w:p>
    <w:p w14:paraId="6C702924" w14:textId="77777777" w:rsidR="00B7428E" w:rsidRDefault="00B7428E" w:rsidP="00361FE1">
      <w:pPr>
        <w:pStyle w:val="SAABullets"/>
      </w:pPr>
      <w:r>
        <w:br w:type="page"/>
      </w:r>
    </w:p>
    <w:p w14:paraId="7E1062DD" w14:textId="77777777" w:rsidR="00743500" w:rsidRPr="00B76A6F" w:rsidRDefault="00743500" w:rsidP="00361FE1">
      <w:pPr>
        <w:pStyle w:val="SAABullets"/>
        <w:rPr>
          <w:color w:val="0070C0"/>
        </w:rPr>
      </w:pPr>
      <w:r>
        <w:lastRenderedPageBreak/>
        <w:t xml:space="preserve">included all necessary working when dealing with technical and practical application highlighting attention to detail </w:t>
      </w:r>
    </w:p>
    <w:p w14:paraId="55ADA142" w14:textId="77777777" w:rsidR="00743500" w:rsidRPr="008D483B" w:rsidRDefault="00743500" w:rsidP="00361FE1">
      <w:pPr>
        <w:pStyle w:val="SAABullets"/>
        <w:rPr>
          <w:color w:val="0070C0"/>
        </w:rPr>
      </w:pPr>
      <w:r>
        <w:t xml:space="preserve">perceptively analysed previously generated information to provide authentic accounting advice </w:t>
      </w:r>
    </w:p>
    <w:p w14:paraId="01104D41" w14:textId="3D9644A1" w:rsidR="00743500" w:rsidRPr="009F24DB" w:rsidRDefault="00743500" w:rsidP="00361FE1">
      <w:pPr>
        <w:pStyle w:val="SAABullets"/>
        <w:rPr>
          <w:color w:val="0070C0"/>
        </w:rPr>
      </w:pPr>
      <w:r>
        <w:t>demonstrated astute communication skills by making specific recommendations, rather than providing a broad range of generic options, highlighting insightful interpretation of stakeholder needs</w:t>
      </w:r>
      <w:r w:rsidR="00361FE1">
        <w:t>.</w:t>
      </w:r>
    </w:p>
    <w:p w14:paraId="697055C8" w14:textId="77777777" w:rsidR="00743500" w:rsidRPr="00B30663" w:rsidRDefault="00743500" w:rsidP="00361FE1">
      <w:pPr>
        <w:pStyle w:val="SAAmoreless"/>
      </w:pPr>
      <w:r w:rsidRPr="00B30663">
        <w:t>The less successful responses commonly:</w:t>
      </w:r>
    </w:p>
    <w:p w14:paraId="1597C914" w14:textId="77777777" w:rsidR="00743500" w:rsidRPr="004206E4" w:rsidRDefault="00743500" w:rsidP="00361FE1">
      <w:pPr>
        <w:pStyle w:val="SAABullets"/>
        <w:rPr>
          <w:color w:val="0070C0"/>
        </w:rPr>
      </w:pPr>
      <w:r>
        <w:t xml:space="preserve">missed opportunities to use external data to support advice </w:t>
      </w:r>
    </w:p>
    <w:p w14:paraId="7B09C706" w14:textId="76D4BDE1" w:rsidR="00743500" w:rsidRPr="00077714" w:rsidRDefault="00743500" w:rsidP="00361FE1">
      <w:pPr>
        <w:pStyle w:val="SAABullets"/>
        <w:rPr>
          <w:color w:val="0070C0"/>
        </w:rPr>
      </w:pPr>
      <w:r>
        <w:t>made errors in preparation of accounting reports and in the completion of straightforward accounting tasks</w:t>
      </w:r>
    </w:p>
    <w:p w14:paraId="41252B50" w14:textId="0CDC068B" w:rsidR="00743500" w:rsidRPr="006118B8" w:rsidRDefault="00361FE1" w:rsidP="00361FE1">
      <w:pPr>
        <w:pStyle w:val="SAABullets"/>
        <w:rPr>
          <w:color w:val="0070C0"/>
        </w:rPr>
      </w:pPr>
      <w:r>
        <w:t>f</w:t>
      </w:r>
      <w:r w:rsidR="00743500">
        <w:t>ocused on financial information without considering the impact of non-financial data</w:t>
      </w:r>
    </w:p>
    <w:p w14:paraId="49FB78E6" w14:textId="77777777" w:rsidR="00743500" w:rsidRPr="002527E2" w:rsidRDefault="00743500" w:rsidP="00361FE1">
      <w:pPr>
        <w:pStyle w:val="SAABullets"/>
        <w:rPr>
          <w:color w:val="0070C0"/>
        </w:rPr>
      </w:pPr>
      <w:r>
        <w:t>provided generic answers without application to the scenario provided</w:t>
      </w:r>
    </w:p>
    <w:p w14:paraId="4F59EB6B" w14:textId="4A354BAD" w:rsidR="00743500" w:rsidRPr="00625DF3" w:rsidRDefault="00743500" w:rsidP="00361FE1">
      <w:pPr>
        <w:pStyle w:val="SAABullets"/>
        <w:rPr>
          <w:color w:val="0070C0"/>
        </w:rPr>
      </w:pPr>
      <w:r>
        <w:t>provided a correct calculation but did not go on to analyse or comment on the result of the calculation</w:t>
      </w:r>
      <w:r w:rsidR="00361FE1">
        <w:t>.</w:t>
      </w:r>
    </w:p>
    <w:p w14:paraId="47A935DF" w14:textId="77777777" w:rsidR="00743500" w:rsidRPr="00B30663" w:rsidRDefault="00743500" w:rsidP="00743500">
      <w:pPr>
        <w:pStyle w:val="Heading2NoNumber"/>
      </w:pPr>
      <w:r w:rsidRPr="00B30663">
        <w:t xml:space="preserve">Assessment Type 2: </w:t>
      </w:r>
      <w:r w:rsidRPr="00A8146E">
        <w:t>Accounting Advice</w:t>
      </w:r>
      <w:r w:rsidRPr="0089347F">
        <w:t xml:space="preserve"> (30%)</w:t>
      </w:r>
    </w:p>
    <w:p w14:paraId="41848939" w14:textId="716CBDAE" w:rsidR="00743500" w:rsidRPr="00B30663" w:rsidRDefault="00743500" w:rsidP="00361FE1">
      <w:pPr>
        <w:pStyle w:val="SAABody"/>
        <w:rPr>
          <w:color w:val="0070C0"/>
        </w:rPr>
      </w:pPr>
      <w:r>
        <w:t>A primary aim of accounting is to provide information for decision making</w:t>
      </w:r>
      <w:r w:rsidR="0048051E">
        <w:t xml:space="preserve">. Teachers </w:t>
      </w:r>
      <w:r>
        <w:t xml:space="preserve">continue </w:t>
      </w:r>
      <w:r w:rsidR="0048051E">
        <w:t xml:space="preserve">to </w:t>
      </w:r>
      <w:r>
        <w:t xml:space="preserve">develop scenarios that allow student to engage with this process and communicate their findings as advice to relevant stakeholders. </w:t>
      </w:r>
    </w:p>
    <w:p w14:paraId="1491280D" w14:textId="77777777" w:rsidR="00743500" w:rsidRPr="00B30663" w:rsidRDefault="00743500" w:rsidP="00361FE1">
      <w:pPr>
        <w:pStyle w:val="SAABody"/>
        <w:rPr>
          <w:i/>
        </w:rPr>
      </w:pPr>
      <w:r w:rsidRPr="00B30663">
        <w:t>Teachers can elicit more successful responses by:</w:t>
      </w:r>
    </w:p>
    <w:p w14:paraId="1FBA341F" w14:textId="77777777" w:rsidR="00743500" w:rsidRPr="00896F9F" w:rsidRDefault="00743500" w:rsidP="00361FE1">
      <w:pPr>
        <w:pStyle w:val="SAABullets"/>
        <w:rPr>
          <w:color w:val="0070C0"/>
        </w:rPr>
      </w:pPr>
      <w:r>
        <w:t>developing tasks or co-developing tasks that are relevant to the specific student cohort and provide deeper engagement</w:t>
      </w:r>
    </w:p>
    <w:p w14:paraId="456E41FC" w14:textId="1069C27D" w:rsidR="00743500" w:rsidRDefault="00743500" w:rsidP="00361FE1">
      <w:pPr>
        <w:pStyle w:val="SAABullets"/>
        <w:rPr>
          <w:color w:val="0070C0"/>
        </w:rPr>
      </w:pPr>
      <w:r>
        <w:t>providing students the opportunity and support to research beyond the scenario information provided enabling the use of real-world data to create authentic advice</w:t>
      </w:r>
    </w:p>
    <w:p w14:paraId="31E62748" w14:textId="4456DE05" w:rsidR="00743500" w:rsidRPr="00B30663" w:rsidRDefault="00743500" w:rsidP="00361FE1">
      <w:pPr>
        <w:pStyle w:val="SAABullets"/>
        <w:rPr>
          <w:color w:val="0070C0"/>
        </w:rPr>
      </w:pPr>
      <w:r>
        <w:t>providing multiple opportunities to develop their ability to provide meaningful advice throughout the year as scaffolding for Assessment Type 2</w:t>
      </w:r>
      <w:r w:rsidR="00361FE1">
        <w:t>.</w:t>
      </w:r>
    </w:p>
    <w:p w14:paraId="236D017D" w14:textId="77777777" w:rsidR="00743500" w:rsidRPr="00B30663" w:rsidRDefault="00743500" w:rsidP="00361FE1">
      <w:pPr>
        <w:pStyle w:val="SAAmoreless"/>
      </w:pPr>
      <w:r w:rsidRPr="00B30663">
        <w:t>The more successful responses commonly:</w:t>
      </w:r>
    </w:p>
    <w:p w14:paraId="27DED3D5" w14:textId="77777777" w:rsidR="00743500" w:rsidRPr="007A7434" w:rsidRDefault="00743500" w:rsidP="00361FE1">
      <w:pPr>
        <w:pStyle w:val="SAABullets"/>
        <w:rPr>
          <w:color w:val="0070C0"/>
        </w:rPr>
      </w:pPr>
      <w:r>
        <w:t>made clear recommendations in the context of the scenario showing insightful interpretation of stakeholder needs</w:t>
      </w:r>
    </w:p>
    <w:p w14:paraId="2A71476E" w14:textId="20C8021F" w:rsidR="00743500" w:rsidRPr="00FA0A7B" w:rsidRDefault="00743500" w:rsidP="00361FE1">
      <w:pPr>
        <w:pStyle w:val="SAABullets"/>
        <w:rPr>
          <w:color w:val="0070C0"/>
        </w:rPr>
      </w:pPr>
      <w:r>
        <w:t>showed astute application of communication skills, using correct accounting terminology where appropriate and balancing that with appropriate</w:t>
      </w:r>
      <w:r w:rsidR="00125C7F">
        <w:t>ly</w:t>
      </w:r>
      <w:r>
        <w:t xml:space="preserve"> presented information using</w:t>
      </w:r>
      <w:r w:rsidRPr="00FA0A7B">
        <w:t xml:space="preserve"> headings</w:t>
      </w:r>
      <w:r>
        <w:t xml:space="preserve"> and appropriately captioned tables,</w:t>
      </w:r>
      <w:r w:rsidRPr="00FA0A7B">
        <w:t xml:space="preserve"> figures, and graphs</w:t>
      </w:r>
      <w:r>
        <w:t xml:space="preserve"> </w:t>
      </w:r>
    </w:p>
    <w:p w14:paraId="56CE1183" w14:textId="34062878" w:rsidR="00743500" w:rsidRPr="00525356" w:rsidRDefault="00743500" w:rsidP="00361FE1">
      <w:pPr>
        <w:pStyle w:val="SAABullets"/>
        <w:rPr>
          <w:color w:val="0070C0"/>
        </w:rPr>
      </w:pPr>
      <w:r>
        <w:t>showed evidence of wider research and referenced appropriately</w:t>
      </w:r>
    </w:p>
    <w:p w14:paraId="3A82C487" w14:textId="77777777" w:rsidR="00743500" w:rsidRPr="00B763FE" w:rsidRDefault="00743500" w:rsidP="00361FE1">
      <w:pPr>
        <w:pStyle w:val="SAABullets"/>
        <w:rPr>
          <w:color w:val="0070C0"/>
        </w:rPr>
      </w:pPr>
      <w:r>
        <w:t>clearly linked appropriate</w:t>
      </w:r>
      <w:r w:rsidRPr="00525356">
        <w:t xml:space="preserve"> accounting theory</w:t>
      </w:r>
      <w:r w:rsidRPr="00B763FE">
        <w:t xml:space="preserve"> </w:t>
      </w:r>
      <w:r>
        <w:t>with the financial information provided or calculated</w:t>
      </w:r>
    </w:p>
    <w:p w14:paraId="45BA4523" w14:textId="04727874" w:rsidR="00743500" w:rsidRDefault="00743500" w:rsidP="00361FE1">
      <w:pPr>
        <w:pStyle w:val="SAABullets"/>
      </w:pPr>
      <w:r>
        <w:t>provided authentic recommendations that considered the specific scenario and real work economic outlook</w:t>
      </w:r>
      <w:r w:rsidR="00361FE1">
        <w:t>.</w:t>
      </w:r>
    </w:p>
    <w:p w14:paraId="15FB1E3E" w14:textId="77777777" w:rsidR="00743500" w:rsidRPr="00B30663" w:rsidRDefault="00743500" w:rsidP="00361FE1">
      <w:pPr>
        <w:pStyle w:val="SAAmoreless"/>
      </w:pPr>
      <w:r w:rsidRPr="00B30663">
        <w:t>The less successful responses commonly:</w:t>
      </w:r>
    </w:p>
    <w:p w14:paraId="5DC3F1C9" w14:textId="77777777" w:rsidR="00743500" w:rsidRDefault="00743500" w:rsidP="00361FE1">
      <w:pPr>
        <w:pStyle w:val="SAABullets"/>
      </w:pPr>
      <w:r>
        <w:t>provided ratios with general interpretations but lacked insightful discussion of links that existed</w:t>
      </w:r>
    </w:p>
    <w:p w14:paraId="411F8DE0" w14:textId="4235C090" w:rsidR="00743500" w:rsidRDefault="00743500" w:rsidP="00361FE1">
      <w:pPr>
        <w:pStyle w:val="SAABullets"/>
      </w:pPr>
      <w:r>
        <w:t>included limited or incorrect u</w:t>
      </w:r>
      <w:r w:rsidR="00125C7F">
        <w:t>s</w:t>
      </w:r>
      <w:r>
        <w:t xml:space="preserve">e of accounting terminology </w:t>
      </w:r>
    </w:p>
    <w:p w14:paraId="7292ACC1" w14:textId="77777777" w:rsidR="00743500" w:rsidRDefault="00743500" w:rsidP="00361FE1">
      <w:pPr>
        <w:pStyle w:val="SAABullets"/>
      </w:pPr>
      <w:r>
        <w:t>supplied responses well beyond the stated word limit meaning only a portion of the evidence provided could be considered</w:t>
      </w:r>
    </w:p>
    <w:p w14:paraId="6E7010FB" w14:textId="7FFA54E8" w:rsidR="00B30663" w:rsidRPr="00B30663" w:rsidRDefault="00743500" w:rsidP="00361FE1">
      <w:pPr>
        <w:pStyle w:val="SAABullets"/>
        <w:rPr>
          <w:color w:val="0070C0"/>
        </w:rPr>
      </w:pPr>
      <w:r>
        <w:t>did not include any external information and gave general advice that did not address the scenario presented</w:t>
      </w:r>
      <w:r w:rsidR="00B30663" w:rsidRPr="00B30663">
        <w:rPr>
          <w:color w:val="0070C0"/>
        </w:rPr>
        <w:t>.</w:t>
      </w:r>
    </w:p>
    <w:p w14:paraId="53C0D3F4" w14:textId="77777777" w:rsidR="00546405" w:rsidRDefault="00546405">
      <w:pPr>
        <w:numPr>
          <w:ilvl w:val="0"/>
          <w:numId w:val="0"/>
        </w:numPr>
        <w:rPr>
          <w:rFonts w:eastAsiaTheme="majorEastAsia" w:cstheme="majorBidi"/>
          <w:bCs/>
          <w:color w:val="000000" w:themeColor="text1"/>
          <w:sz w:val="32"/>
          <w:szCs w:val="28"/>
        </w:rPr>
      </w:pPr>
      <w:r>
        <w:br w:type="page"/>
      </w:r>
    </w:p>
    <w:p w14:paraId="5C4870E8" w14:textId="67521A1E" w:rsidR="00B30663" w:rsidRPr="00B30663" w:rsidRDefault="00CC0708" w:rsidP="00B30663">
      <w:pPr>
        <w:pStyle w:val="Heading1"/>
      </w:pPr>
      <w:r>
        <w:lastRenderedPageBreak/>
        <w:t>E</w:t>
      </w:r>
      <w:r w:rsidR="00B30663" w:rsidRPr="00B30663">
        <w:t>xternal Assessment</w:t>
      </w:r>
    </w:p>
    <w:p w14:paraId="541F0A1B" w14:textId="79C9F984" w:rsidR="0036735C" w:rsidRPr="00B30663" w:rsidRDefault="0036735C" w:rsidP="0036735C">
      <w:pPr>
        <w:rPr>
          <w:color w:val="0070C0"/>
        </w:rPr>
      </w:pPr>
      <w:r w:rsidRPr="00972CF8">
        <w:t>The</w:t>
      </w:r>
      <w:r>
        <w:t xml:space="preserve"> </w:t>
      </w:r>
      <w:r w:rsidRPr="00972CF8">
        <w:t>20</w:t>
      </w:r>
      <w:r>
        <w:t>2</w:t>
      </w:r>
      <w:r w:rsidR="00BB12C8">
        <w:t>5</w:t>
      </w:r>
      <w:r>
        <w:t xml:space="preserve"> exam continued the format used in preceding years with a total of 5 questions and the total number of marks available to be awarded set at 120. </w:t>
      </w:r>
      <w:r w:rsidR="00124DB9">
        <w:t>T</w:t>
      </w:r>
      <w:r>
        <w:t xml:space="preserve">he allocation of marks </w:t>
      </w:r>
      <w:r w:rsidR="00124DB9">
        <w:t>to</w:t>
      </w:r>
      <w:r>
        <w:t xml:space="preserve"> Question 5, </w:t>
      </w:r>
      <w:r w:rsidR="00124DB9">
        <w:t>was maintained at</w:t>
      </w:r>
      <w:r>
        <w:t xml:space="preserve"> 20 </w:t>
      </w:r>
      <w:r w:rsidR="00124DB9">
        <w:t>with</w:t>
      </w:r>
      <w:r>
        <w:t xml:space="preserve"> 30 marks awarded for Question 4</w:t>
      </w:r>
      <w:r w:rsidR="00124DB9">
        <w:t xml:space="preserve">. This allocation still enabled students to </w:t>
      </w:r>
      <w:r w:rsidR="00C56239">
        <w:t xml:space="preserve">perform across the performance standards while reducing </w:t>
      </w:r>
      <w:r w:rsidR="00FA5973">
        <w:t xml:space="preserve">the pressure associated with a </w:t>
      </w:r>
      <w:r w:rsidR="002333BD">
        <w:t>more highly weighted extended response positioned at the end of the exam questions</w:t>
      </w:r>
      <w:r w:rsidR="003E4B6B">
        <w:t>.</w:t>
      </w:r>
    </w:p>
    <w:p w14:paraId="3B161B1A" w14:textId="32E3E629" w:rsidR="00B30663" w:rsidRPr="00B30663" w:rsidRDefault="00B30663" w:rsidP="00B30663">
      <w:pPr>
        <w:pStyle w:val="Heading2NoNumber"/>
      </w:pPr>
      <w:r w:rsidRPr="00B30663">
        <w:t xml:space="preserve">Assessment Type </w:t>
      </w:r>
      <w:r w:rsidR="00F340F6">
        <w:t>3</w:t>
      </w:r>
      <w:r w:rsidRPr="00B30663">
        <w:t>: Examination</w:t>
      </w:r>
    </w:p>
    <w:p w14:paraId="1A33233F" w14:textId="195193A2" w:rsidR="00F340F6" w:rsidRPr="00361FE1" w:rsidRDefault="00F340F6" w:rsidP="00361FE1">
      <w:pPr>
        <w:pStyle w:val="SAAQuestion"/>
      </w:pPr>
      <w:r w:rsidRPr="00361FE1">
        <w:t xml:space="preserve">Question 1 – This question focussed on </w:t>
      </w:r>
      <w:r w:rsidR="008C6844">
        <w:t>b</w:t>
      </w:r>
      <w:r w:rsidRPr="00361FE1">
        <w:t xml:space="preserve">alance </w:t>
      </w:r>
      <w:r w:rsidR="008C6844">
        <w:t>d</w:t>
      </w:r>
      <w:r w:rsidRPr="00361FE1">
        <w:t xml:space="preserve">ay </w:t>
      </w:r>
      <w:r w:rsidR="008C6844">
        <w:t>a</w:t>
      </w:r>
      <w:r w:rsidRPr="00361FE1">
        <w:t>djustments. This question was the most successfully answered across all 5 questions</w:t>
      </w:r>
    </w:p>
    <w:p w14:paraId="36DBEF38" w14:textId="77777777" w:rsidR="00F340F6" w:rsidRPr="00B30663" w:rsidRDefault="00F340F6" w:rsidP="00361FE1">
      <w:pPr>
        <w:pStyle w:val="SAAmoreless"/>
      </w:pPr>
      <w:r w:rsidRPr="00B30663">
        <w:t>The more successful responses commonly:</w:t>
      </w:r>
    </w:p>
    <w:p w14:paraId="2E750E30" w14:textId="77777777" w:rsidR="00F340F6" w:rsidRDefault="00F340F6" w:rsidP="00361FE1">
      <w:pPr>
        <w:pStyle w:val="SAABullets"/>
      </w:pPr>
      <w:r>
        <w:t>provided clear and concise theoretical responses</w:t>
      </w:r>
    </w:p>
    <w:p w14:paraId="5BAE0EEB" w14:textId="77777777" w:rsidR="00F340F6" w:rsidRDefault="00F340F6" w:rsidP="00361FE1">
      <w:pPr>
        <w:pStyle w:val="SAABullets"/>
      </w:pPr>
      <w:r>
        <w:t>showed good attention to detail and clear working out in calculations</w:t>
      </w:r>
    </w:p>
    <w:p w14:paraId="3F7F3226" w14:textId="77777777" w:rsidR="00F340F6" w:rsidRPr="00D936A3" w:rsidRDefault="00F340F6" w:rsidP="00361FE1">
      <w:pPr>
        <w:pStyle w:val="SAABullets"/>
      </w:pPr>
      <w:r>
        <w:t>used correct account names in the general journal entry</w:t>
      </w:r>
    </w:p>
    <w:p w14:paraId="0DB3C169" w14:textId="77777777" w:rsidR="00F340F6" w:rsidRDefault="00F340F6" w:rsidP="00361FE1">
      <w:pPr>
        <w:pStyle w:val="SAABullets"/>
      </w:pPr>
      <w:r>
        <w:t>included all relevant accounts in the report extracts</w:t>
      </w:r>
    </w:p>
    <w:p w14:paraId="440F984F" w14:textId="4DF49FC7" w:rsidR="00F340F6" w:rsidRDefault="00F340F6" w:rsidP="00361FE1">
      <w:pPr>
        <w:pStyle w:val="SAABullets"/>
      </w:pPr>
      <w:r>
        <w:t>gave clear reasoning when applying concepts</w:t>
      </w:r>
      <w:r w:rsidR="00361FE1">
        <w:t>.</w:t>
      </w:r>
    </w:p>
    <w:p w14:paraId="2552ED43" w14:textId="77777777" w:rsidR="00F340F6" w:rsidRPr="00B30663" w:rsidRDefault="00F340F6" w:rsidP="00361FE1">
      <w:pPr>
        <w:pStyle w:val="SAAmoreless"/>
      </w:pPr>
      <w:r w:rsidRPr="00B30663">
        <w:t>The less successful responses commonly:</w:t>
      </w:r>
    </w:p>
    <w:p w14:paraId="7964DFA7" w14:textId="77777777" w:rsidR="00F340F6" w:rsidRPr="000F49E0" w:rsidRDefault="00F340F6" w:rsidP="00361FE1">
      <w:pPr>
        <w:pStyle w:val="SAABullets"/>
      </w:pPr>
      <w:r>
        <w:t>did not apply the correct timeframes in calculating depreciation</w:t>
      </w:r>
    </w:p>
    <w:p w14:paraId="2DE51257" w14:textId="77777777" w:rsidR="00F340F6" w:rsidRDefault="00F340F6" w:rsidP="00361FE1">
      <w:pPr>
        <w:pStyle w:val="SAABullets"/>
      </w:pPr>
      <w:r>
        <w:t>included extra accounts not required in the income sheet extract</w:t>
      </w:r>
    </w:p>
    <w:p w14:paraId="47FD5312" w14:textId="77777777" w:rsidR="00F340F6" w:rsidRPr="00B30663" w:rsidRDefault="00F340F6" w:rsidP="00361FE1">
      <w:pPr>
        <w:pStyle w:val="SAABullets"/>
        <w:rPr>
          <w:color w:val="0070C0"/>
        </w:rPr>
      </w:pPr>
      <w:r>
        <w:t>did not include all elements in calculating cost of goods sold</w:t>
      </w:r>
      <w:r w:rsidRPr="00B30663">
        <w:rPr>
          <w:color w:val="0070C0"/>
        </w:rPr>
        <w:t>.</w:t>
      </w:r>
    </w:p>
    <w:p w14:paraId="058C233D" w14:textId="3C09A742" w:rsidR="0089529B" w:rsidRDefault="003A7E3D" w:rsidP="00361FE1">
      <w:pPr>
        <w:pStyle w:val="SAAQuestion"/>
      </w:pPr>
      <w:r w:rsidRPr="00993577">
        <w:t>Question</w:t>
      </w:r>
      <w:r>
        <w:t xml:space="preserve"> 2</w:t>
      </w:r>
      <w:r w:rsidRPr="00993577">
        <w:t xml:space="preserve"> – This question focussed on </w:t>
      </w:r>
      <w:r w:rsidR="008C6844">
        <w:t>c</w:t>
      </w:r>
      <w:r>
        <w:t>ash</w:t>
      </w:r>
      <w:r w:rsidR="003E4B6B">
        <w:t xml:space="preserve">. </w:t>
      </w:r>
      <w:r w:rsidR="0089529B">
        <w:t xml:space="preserve">This question was the third most successfully answered across all 5 questions with </w:t>
      </w:r>
      <w:r w:rsidR="00885534">
        <w:t>only a small differentiation in mean score from Question 1.</w:t>
      </w:r>
    </w:p>
    <w:p w14:paraId="0E492A90" w14:textId="77777777" w:rsidR="003A7E3D" w:rsidRPr="00B30663" w:rsidRDefault="003A7E3D" w:rsidP="00361FE1">
      <w:pPr>
        <w:pStyle w:val="SAAmoreless"/>
      </w:pPr>
      <w:r w:rsidRPr="00B30663">
        <w:t>The more successful responses commonly:</w:t>
      </w:r>
    </w:p>
    <w:p w14:paraId="1D15EDA5" w14:textId="77777777" w:rsidR="003A7E3D" w:rsidRPr="00D127CE" w:rsidRDefault="003A7E3D" w:rsidP="00361FE1">
      <w:pPr>
        <w:pStyle w:val="SAABullets"/>
      </w:pPr>
      <w:r>
        <w:t>completed the cash flow statement fully</w:t>
      </w:r>
    </w:p>
    <w:p w14:paraId="6D4A9D58" w14:textId="677B3200" w:rsidR="003A7E3D" w:rsidRDefault="003A7E3D" w:rsidP="00361FE1">
      <w:pPr>
        <w:pStyle w:val="SAABullets"/>
      </w:pPr>
      <w:r>
        <w:t xml:space="preserve">clearly linked </w:t>
      </w:r>
      <w:r w:rsidR="008A0128">
        <w:t>the results of the cash flow statement to their discussions</w:t>
      </w:r>
    </w:p>
    <w:p w14:paraId="0DCF8A45" w14:textId="0F12FC75" w:rsidR="00490D1A" w:rsidRDefault="00490D1A" w:rsidP="00361FE1">
      <w:pPr>
        <w:pStyle w:val="SAABullets"/>
      </w:pPr>
      <w:r>
        <w:t>correctly calculated the required ratio and explained its relationship to the business</w:t>
      </w:r>
    </w:p>
    <w:p w14:paraId="4AF63C2A" w14:textId="569458CC" w:rsidR="007C16A3" w:rsidRDefault="007C16A3" w:rsidP="00361FE1">
      <w:pPr>
        <w:pStyle w:val="SAABullets"/>
      </w:pPr>
      <w:r>
        <w:t xml:space="preserve">were able to provide three distinct </w:t>
      </w:r>
      <w:r w:rsidR="004526CE">
        <w:t>factors</w:t>
      </w:r>
      <w:r>
        <w:t xml:space="preserve"> for discussion in </w:t>
      </w:r>
      <w:r w:rsidR="00CF115E">
        <w:t>changing business structure</w:t>
      </w:r>
      <w:r w:rsidR="00CA35E1">
        <w:t>.</w:t>
      </w:r>
    </w:p>
    <w:p w14:paraId="628320F8" w14:textId="77777777" w:rsidR="003A7E3D" w:rsidRPr="00A00EFE" w:rsidRDefault="003A7E3D" w:rsidP="00361FE1">
      <w:pPr>
        <w:pStyle w:val="SAAmoreless"/>
      </w:pPr>
      <w:r w:rsidRPr="00B30663">
        <w:t>The less successful responses commonly:</w:t>
      </w:r>
    </w:p>
    <w:p w14:paraId="5B94A86D" w14:textId="77777777" w:rsidR="003A7E3D" w:rsidRPr="00A00EFE" w:rsidRDefault="003A7E3D" w:rsidP="00361FE1">
      <w:pPr>
        <w:pStyle w:val="SAABullets"/>
        <w:rPr>
          <w:color w:val="0070C0"/>
        </w:rPr>
      </w:pPr>
      <w:r>
        <w:t>did not or only partially completed the cash flow statement</w:t>
      </w:r>
    </w:p>
    <w:p w14:paraId="710E51BC" w14:textId="77777777" w:rsidR="003A7E3D" w:rsidRPr="002673C1" w:rsidRDefault="003A7E3D" w:rsidP="00361FE1">
      <w:pPr>
        <w:pStyle w:val="SAABullets"/>
        <w:rPr>
          <w:color w:val="0070C0"/>
        </w:rPr>
      </w:pPr>
      <w:r>
        <w:t>included non-cash items</w:t>
      </w:r>
    </w:p>
    <w:p w14:paraId="4F5C7A13" w14:textId="2B6F8386" w:rsidR="00777013" w:rsidRDefault="00CF115E" w:rsidP="00361FE1">
      <w:pPr>
        <w:pStyle w:val="SAABullets"/>
      </w:pPr>
      <w:r>
        <w:t xml:space="preserve">did not refer to the financial statements </w:t>
      </w:r>
      <w:r w:rsidR="00777013">
        <w:t>when discussing the decision-making process of the business</w:t>
      </w:r>
    </w:p>
    <w:p w14:paraId="4D6287F7" w14:textId="4E34FA28" w:rsidR="003A7E3D" w:rsidRDefault="003A7E3D" w:rsidP="00361FE1">
      <w:pPr>
        <w:pStyle w:val="SAABullets"/>
      </w:pPr>
      <w:r>
        <w:t xml:space="preserve">provided a generic or no response or about the </w:t>
      </w:r>
      <w:r w:rsidR="00777013">
        <w:t>factors impacting on ownership structure</w:t>
      </w:r>
      <w:r>
        <w:t>.</w:t>
      </w:r>
    </w:p>
    <w:p w14:paraId="2A3E16EB" w14:textId="2DACBEFF" w:rsidR="003B39D5" w:rsidRDefault="003B39D5" w:rsidP="00361FE1">
      <w:pPr>
        <w:pStyle w:val="SAAQuestion"/>
      </w:pPr>
      <w:r w:rsidRPr="00993577">
        <w:t xml:space="preserve">Question </w:t>
      </w:r>
      <w:r>
        <w:t>3</w:t>
      </w:r>
      <w:r w:rsidRPr="00993577">
        <w:t xml:space="preserve"> – This question focussed on </w:t>
      </w:r>
      <w:r w:rsidR="008C6844">
        <w:t>d</w:t>
      </w:r>
      <w:r>
        <w:t>ebtors</w:t>
      </w:r>
      <w:r w:rsidR="00531E50">
        <w:t>. This question was the fourth most successfully answered across all 5 questions but with only a small differentiation in mean score from Question 1</w:t>
      </w:r>
    </w:p>
    <w:p w14:paraId="2B01EDF2" w14:textId="77777777" w:rsidR="003B39D5" w:rsidRPr="00B30663" w:rsidRDefault="003B39D5" w:rsidP="00361FE1">
      <w:pPr>
        <w:pStyle w:val="SAAmoreless"/>
      </w:pPr>
      <w:r w:rsidRPr="00B30663">
        <w:t>The more successful responses commonly:</w:t>
      </w:r>
    </w:p>
    <w:p w14:paraId="041215B7" w14:textId="6D1EC9F1" w:rsidR="003B39D5" w:rsidRPr="00B30663" w:rsidRDefault="00C06BB4" w:rsidP="00361FE1">
      <w:pPr>
        <w:pStyle w:val="SAABullets"/>
        <w:rPr>
          <w:color w:val="0070C0"/>
        </w:rPr>
      </w:pPr>
      <w:r>
        <w:t xml:space="preserve">completed the bank reconciliation correctly </w:t>
      </w:r>
    </w:p>
    <w:p w14:paraId="44D7B4D1" w14:textId="26935840" w:rsidR="003B39D5" w:rsidRPr="00B30663" w:rsidRDefault="003B39D5" w:rsidP="00361FE1">
      <w:pPr>
        <w:pStyle w:val="SAABullets"/>
        <w:rPr>
          <w:color w:val="0070C0"/>
        </w:rPr>
      </w:pPr>
      <w:r>
        <w:t xml:space="preserve">correctly </w:t>
      </w:r>
      <w:r w:rsidR="00C06BB4">
        <w:t xml:space="preserve">allocated </w:t>
      </w:r>
      <w:r w:rsidR="00D436E9">
        <w:t>the cash inflows and outflows in the budget to the correct months</w:t>
      </w:r>
    </w:p>
    <w:p w14:paraId="22409DA1" w14:textId="757DDC4B" w:rsidR="003B39D5" w:rsidRDefault="00D436E9" w:rsidP="00361FE1">
      <w:pPr>
        <w:pStyle w:val="SAABullets"/>
      </w:pPr>
      <w:r>
        <w:t xml:space="preserve">used </w:t>
      </w:r>
      <w:r w:rsidR="0065659C">
        <w:t xml:space="preserve">clear examples from the budget in their </w:t>
      </w:r>
      <w:r w:rsidR="00F51829">
        <w:t xml:space="preserve">discussions </w:t>
      </w:r>
    </w:p>
    <w:p w14:paraId="23EBEBF4" w14:textId="55D1D6C5" w:rsidR="003B39D5" w:rsidRPr="00187FF7" w:rsidRDefault="003B39D5" w:rsidP="00361FE1">
      <w:pPr>
        <w:pStyle w:val="SAABullets"/>
      </w:pPr>
      <w:r>
        <w:t xml:space="preserve">gave a clear suggestion on </w:t>
      </w:r>
      <w:r w:rsidR="00F51829">
        <w:t>finance options and suppor</w:t>
      </w:r>
      <w:r w:rsidR="00531E50">
        <w:t xml:space="preserve">ted </w:t>
      </w:r>
      <w:r w:rsidR="00663649">
        <w:t>this this suggestion</w:t>
      </w:r>
      <w:r w:rsidR="00361FE1">
        <w:t>.</w:t>
      </w:r>
    </w:p>
    <w:p w14:paraId="28671AB1" w14:textId="77777777" w:rsidR="00492320" w:rsidRDefault="00492320">
      <w:pPr>
        <w:numPr>
          <w:ilvl w:val="0"/>
          <w:numId w:val="0"/>
        </w:numPr>
        <w:rPr>
          <w:i/>
        </w:rPr>
      </w:pPr>
      <w:r>
        <w:rPr>
          <w:i/>
        </w:rPr>
        <w:br w:type="page"/>
      </w:r>
    </w:p>
    <w:p w14:paraId="2CC7A78A" w14:textId="227CCA3C" w:rsidR="003B39D5" w:rsidRPr="00B30663" w:rsidRDefault="003B39D5" w:rsidP="00361FE1">
      <w:pPr>
        <w:pStyle w:val="SAAmoreless"/>
      </w:pPr>
      <w:r w:rsidRPr="00B30663">
        <w:lastRenderedPageBreak/>
        <w:t>The less successful responses commonly:</w:t>
      </w:r>
    </w:p>
    <w:p w14:paraId="02731FF2" w14:textId="092BF023" w:rsidR="003B39D5" w:rsidRPr="007D1E17" w:rsidRDefault="00663649" w:rsidP="00361FE1">
      <w:pPr>
        <w:pStyle w:val="SAABullets"/>
      </w:pPr>
      <w:r>
        <w:t>included non-cash items in the budget</w:t>
      </w:r>
    </w:p>
    <w:p w14:paraId="159D2CFB" w14:textId="0335EA03" w:rsidR="003B39D5" w:rsidRDefault="00663649" w:rsidP="00361FE1">
      <w:pPr>
        <w:pStyle w:val="SAABullets"/>
      </w:pPr>
      <w:r>
        <w:t>were not able to allocate figures to the correct months</w:t>
      </w:r>
    </w:p>
    <w:p w14:paraId="291B3083" w14:textId="6C039121" w:rsidR="00AE1861" w:rsidRDefault="00663649" w:rsidP="00361FE1">
      <w:pPr>
        <w:pStyle w:val="SAABullets"/>
      </w:pPr>
      <w:r>
        <w:t>did not provide examples or refer to the question information when justifying responses</w:t>
      </w:r>
      <w:r w:rsidR="00CB2A50">
        <w:t>.</w:t>
      </w:r>
    </w:p>
    <w:p w14:paraId="350D0651" w14:textId="5E3DBE8E" w:rsidR="00AE1861" w:rsidRDefault="00AE1861" w:rsidP="00361FE1">
      <w:pPr>
        <w:pStyle w:val="SAAQuestion"/>
      </w:pPr>
      <w:r w:rsidRPr="00993577">
        <w:t xml:space="preserve">Question </w:t>
      </w:r>
      <w:r>
        <w:t>4</w:t>
      </w:r>
      <w:r w:rsidRPr="00993577">
        <w:t xml:space="preserve"> – This question focussed on </w:t>
      </w:r>
      <w:r w:rsidR="002043C8">
        <w:t>inventory</w:t>
      </w:r>
      <w:r>
        <w:t xml:space="preserve"> and </w:t>
      </w:r>
      <w:r w:rsidRPr="00B46A68">
        <w:t>provide</w:t>
      </w:r>
      <w:r>
        <w:t>d</w:t>
      </w:r>
      <w:r w:rsidRPr="00B46A68">
        <w:t xml:space="preserve"> scaffolding for question 5</w:t>
      </w:r>
      <w:r w:rsidR="002043C8">
        <w:t>. This question was the second most successfully answered across all 5 questions</w:t>
      </w:r>
    </w:p>
    <w:p w14:paraId="4FB81203" w14:textId="77777777" w:rsidR="00AE1861" w:rsidRPr="00B30663" w:rsidRDefault="00AE1861" w:rsidP="00361FE1">
      <w:pPr>
        <w:pStyle w:val="SAAmoreless"/>
      </w:pPr>
      <w:r w:rsidRPr="00B30663">
        <w:t>The more successful responses commonly:</w:t>
      </w:r>
    </w:p>
    <w:p w14:paraId="66100629" w14:textId="3F8F2C7F" w:rsidR="006424E2" w:rsidRPr="00B30663" w:rsidRDefault="006424E2" w:rsidP="00361FE1">
      <w:pPr>
        <w:pStyle w:val="SAABullets"/>
        <w:rPr>
          <w:color w:val="0070C0"/>
        </w:rPr>
      </w:pPr>
      <w:r>
        <w:t xml:space="preserve">correctly applied the sales return and </w:t>
      </w:r>
      <w:r w:rsidR="002043C8">
        <w:t>the first in first out method</w:t>
      </w:r>
      <w:r w:rsidR="005B5344">
        <w:t xml:space="preserve"> on the stock card</w:t>
      </w:r>
    </w:p>
    <w:p w14:paraId="0D8ECD69" w14:textId="77777777" w:rsidR="000243A6" w:rsidRPr="00B30663" w:rsidRDefault="000243A6" w:rsidP="00361FE1">
      <w:pPr>
        <w:pStyle w:val="SAABullets"/>
        <w:rPr>
          <w:color w:val="0070C0"/>
        </w:rPr>
      </w:pPr>
      <w:r>
        <w:t>used correct account names in ledger accounts</w:t>
      </w:r>
    </w:p>
    <w:p w14:paraId="48299F99" w14:textId="5BBD12D6" w:rsidR="00AE1861" w:rsidRDefault="00C8051D" w:rsidP="00361FE1">
      <w:pPr>
        <w:pStyle w:val="SAABullets"/>
      </w:pPr>
      <w:r>
        <w:t>correctly calculated debtor turnover and were able to convert to number of days</w:t>
      </w:r>
    </w:p>
    <w:p w14:paraId="7FDC79DC" w14:textId="2113C27E" w:rsidR="00AE1861" w:rsidRPr="00600364" w:rsidRDefault="005A2F3C" w:rsidP="00361FE1">
      <w:pPr>
        <w:pStyle w:val="SAABullets"/>
      </w:pPr>
      <w:r>
        <w:t>applied the formula for break even correctly and were able to use that information to provid</w:t>
      </w:r>
      <w:r w:rsidR="006B2B64">
        <w:t>e informed advice</w:t>
      </w:r>
    </w:p>
    <w:p w14:paraId="483BDF7D" w14:textId="5FE37FB8" w:rsidR="00AE1861" w:rsidRPr="00D92308" w:rsidRDefault="006B2B64" w:rsidP="00361FE1">
      <w:pPr>
        <w:pStyle w:val="SAABullets"/>
      </w:pPr>
      <w:r>
        <w:t xml:space="preserve">gave a clear explanation of </w:t>
      </w:r>
      <w:r w:rsidR="007629FD">
        <w:t>how the issue they identified impacted on decision making</w:t>
      </w:r>
      <w:r w:rsidR="00CB2A50">
        <w:t>.</w:t>
      </w:r>
    </w:p>
    <w:p w14:paraId="3BF98DE9" w14:textId="77777777" w:rsidR="00AE1861" w:rsidRPr="00B30663" w:rsidRDefault="00AE1861" w:rsidP="00361FE1">
      <w:pPr>
        <w:pStyle w:val="SAAmoreless"/>
      </w:pPr>
      <w:r w:rsidRPr="00B30663">
        <w:t>The less successful responses commonly:</w:t>
      </w:r>
    </w:p>
    <w:p w14:paraId="6FC5F2C4" w14:textId="1741DD43" w:rsidR="00AE1861" w:rsidRPr="00D127CE" w:rsidRDefault="00361FE1" w:rsidP="00361FE1">
      <w:pPr>
        <w:pStyle w:val="SAABullets"/>
      </w:pPr>
      <w:r>
        <w:t>i</w:t>
      </w:r>
      <w:r w:rsidR="007629FD">
        <w:t>ncluded sales prices in the completion of the stock card</w:t>
      </w:r>
    </w:p>
    <w:p w14:paraId="17FF4237" w14:textId="706A94F0" w:rsidR="00AE1861" w:rsidRDefault="007629FD" w:rsidP="00361FE1">
      <w:pPr>
        <w:pStyle w:val="SAABullets"/>
      </w:pPr>
      <w:r>
        <w:t>did not apply averages when calculating debtor turnover</w:t>
      </w:r>
    </w:p>
    <w:p w14:paraId="369BF8F2" w14:textId="43044279" w:rsidR="00AE1861" w:rsidRDefault="007629FD" w:rsidP="00361FE1">
      <w:pPr>
        <w:pStyle w:val="SAABullets"/>
      </w:pPr>
      <w:r>
        <w:t xml:space="preserve">were unable to </w:t>
      </w:r>
      <w:r w:rsidR="007F216A">
        <w:t>utilise the information provided to calculated break even points</w:t>
      </w:r>
      <w:r w:rsidR="00AE1861">
        <w:t xml:space="preserve"> </w:t>
      </w:r>
    </w:p>
    <w:p w14:paraId="18AA21E6" w14:textId="54D21A12" w:rsidR="00AE1861" w:rsidRDefault="00AE1861" w:rsidP="00361FE1">
      <w:pPr>
        <w:pStyle w:val="SAABullets"/>
      </w:pPr>
      <w:r>
        <w:t xml:space="preserve">did not link the </w:t>
      </w:r>
      <w:r w:rsidR="009F648B">
        <w:t>breakeven</w:t>
      </w:r>
      <w:r>
        <w:t xml:space="preserve"> result</w:t>
      </w:r>
      <w:r w:rsidR="007F216A">
        <w:t>s</w:t>
      </w:r>
      <w:r>
        <w:t xml:space="preserve"> </w:t>
      </w:r>
      <w:r w:rsidR="007F216A">
        <w:t>and the sales performance when providing advice</w:t>
      </w:r>
      <w:r w:rsidR="00361FE1">
        <w:t>.</w:t>
      </w:r>
    </w:p>
    <w:p w14:paraId="51E3410E" w14:textId="45934687" w:rsidR="00AE1861" w:rsidRDefault="00AE1861" w:rsidP="00361FE1">
      <w:pPr>
        <w:pStyle w:val="SAAQuestion"/>
      </w:pPr>
      <w:r w:rsidRPr="00993577">
        <w:t xml:space="preserve">Question </w:t>
      </w:r>
      <w:r>
        <w:t>5</w:t>
      </w:r>
      <w:r w:rsidRPr="00993577">
        <w:t xml:space="preserve"> – This question focussed on </w:t>
      </w:r>
      <w:r>
        <w:t xml:space="preserve">the provision of </w:t>
      </w:r>
      <w:r w:rsidR="008C6844">
        <w:t>a</w:t>
      </w:r>
      <w:r>
        <w:t xml:space="preserve">ccounting </w:t>
      </w:r>
      <w:r w:rsidR="008C6844">
        <w:t>a</w:t>
      </w:r>
      <w:r>
        <w:t xml:space="preserve">dvice </w:t>
      </w:r>
      <w:r w:rsidRPr="00822B5D">
        <w:t>in response to specific enquiries from a stakeholder.</w:t>
      </w:r>
      <w:r w:rsidR="007F216A">
        <w:t xml:space="preserve"> This question was the least successfully answered across all 5 questions</w:t>
      </w:r>
      <w:r w:rsidR="00AD09A0">
        <w:t>. Maximum marks were achieved by a</w:t>
      </w:r>
      <w:r w:rsidR="009F648B">
        <w:t xml:space="preserve"> </w:t>
      </w:r>
      <w:r w:rsidR="00AD09A0">
        <w:t xml:space="preserve">number of </w:t>
      </w:r>
      <w:r w:rsidR="00361FE1">
        <w:t>students;</w:t>
      </w:r>
      <w:r w:rsidR="00AD09A0">
        <w:t xml:space="preserve"> however, a proportion made no attempt or </w:t>
      </w:r>
      <w:r w:rsidR="00492320">
        <w:t xml:space="preserve">a </w:t>
      </w:r>
      <w:r w:rsidR="009F648B">
        <w:t>minimal attempt</w:t>
      </w:r>
      <w:r w:rsidR="00492320">
        <w:t xml:space="preserve"> which affected the overall mean score</w:t>
      </w:r>
    </w:p>
    <w:p w14:paraId="1643A163" w14:textId="77777777" w:rsidR="00AE1861" w:rsidRPr="00B30663" w:rsidRDefault="00AE1861" w:rsidP="00361FE1">
      <w:pPr>
        <w:pStyle w:val="SAAmoreless"/>
      </w:pPr>
      <w:r w:rsidRPr="00B30663">
        <w:t>The more successful responses commonly:</w:t>
      </w:r>
    </w:p>
    <w:p w14:paraId="3B930AA3" w14:textId="2E403C70" w:rsidR="00AE1861" w:rsidRDefault="009E0E57" w:rsidP="00361FE1">
      <w:pPr>
        <w:pStyle w:val="SAABullets"/>
      </w:pPr>
      <w:r>
        <w:t>made clear links to the information provided and calculations completed in question 4 when providing advice</w:t>
      </w:r>
    </w:p>
    <w:p w14:paraId="130BE77C" w14:textId="617A31BC" w:rsidR="00AE1861" w:rsidRDefault="0067505F" w:rsidP="00361FE1">
      <w:pPr>
        <w:pStyle w:val="SAABullets"/>
      </w:pPr>
      <w:r>
        <w:t xml:space="preserve">made clear and </w:t>
      </w:r>
      <w:r w:rsidR="00361FE1">
        <w:t>well-informed</w:t>
      </w:r>
      <w:r>
        <w:t xml:space="preserve"> suggestions about inventory management and future </w:t>
      </w:r>
      <w:r w:rsidR="001E2CFF">
        <w:t>plans</w:t>
      </w:r>
    </w:p>
    <w:p w14:paraId="4ABC3279" w14:textId="5E78DC26" w:rsidR="00AE1861" w:rsidRPr="00D92583" w:rsidRDefault="001E2CFF" w:rsidP="00361FE1">
      <w:pPr>
        <w:pStyle w:val="SAABullets"/>
      </w:pPr>
      <w:r>
        <w:t xml:space="preserve">linked the calculations completed with </w:t>
      </w:r>
      <w:r w:rsidR="00B17582">
        <w:t>the information on current debtor management to provide clear advice</w:t>
      </w:r>
    </w:p>
    <w:p w14:paraId="30E92F2A" w14:textId="77777777" w:rsidR="00AE1861" w:rsidRDefault="00AE1861" w:rsidP="00361FE1">
      <w:pPr>
        <w:pStyle w:val="SAABullets"/>
      </w:pPr>
      <w:r>
        <w:t>addressed the key questions in the dot points effectively either in individual sections or wholistically</w:t>
      </w:r>
    </w:p>
    <w:p w14:paraId="7CC3249D" w14:textId="6263B6B7" w:rsidR="00AE1861" w:rsidRPr="000E2A5B" w:rsidRDefault="00B17582" w:rsidP="00361FE1">
      <w:pPr>
        <w:pStyle w:val="SAABullets"/>
        <w:rPr>
          <w:color w:val="0070C0"/>
        </w:rPr>
      </w:pPr>
      <w:r>
        <w:t>focussed</w:t>
      </w:r>
      <w:r w:rsidR="00AE1861">
        <w:t xml:space="preserve"> their discussion </w:t>
      </w:r>
      <w:r>
        <w:t xml:space="preserve">on the first dot point with a balanced </w:t>
      </w:r>
      <w:r w:rsidR="000E2A5B">
        <w:t xml:space="preserve">amount of discussion </w:t>
      </w:r>
      <w:r w:rsidR="00AE1861">
        <w:t xml:space="preserve">across the </w:t>
      </w:r>
      <w:r w:rsidR="000E2A5B">
        <w:t>re</w:t>
      </w:r>
      <w:r w:rsidR="00AE1861">
        <w:t>main</w:t>
      </w:r>
      <w:r w:rsidR="000E2A5B">
        <w:t>ing 2</w:t>
      </w:r>
    </w:p>
    <w:p w14:paraId="1F49FB79" w14:textId="501B88C0" w:rsidR="000E2A5B" w:rsidRPr="00B30663" w:rsidRDefault="000E2A5B" w:rsidP="00361FE1">
      <w:pPr>
        <w:pStyle w:val="SAABullets"/>
        <w:rPr>
          <w:color w:val="0070C0"/>
        </w:rPr>
      </w:pPr>
      <w:r>
        <w:t xml:space="preserve">were able to provide a range of qualitative and quantitative </w:t>
      </w:r>
      <w:r w:rsidR="00FD05A5">
        <w:t>factors</w:t>
      </w:r>
    </w:p>
    <w:p w14:paraId="65608A60" w14:textId="77777777" w:rsidR="00AE1861" w:rsidRPr="00CC7F0A" w:rsidRDefault="00AE1861" w:rsidP="00361FE1">
      <w:pPr>
        <w:pStyle w:val="SAABullets"/>
      </w:pPr>
      <w:r>
        <w:t>used the information from the question and developed budget appropriately to support advice given</w:t>
      </w:r>
    </w:p>
    <w:p w14:paraId="43A98215" w14:textId="27D2EAF7" w:rsidR="00AE1861" w:rsidRPr="00B30663" w:rsidRDefault="00AE1861" w:rsidP="00361FE1">
      <w:pPr>
        <w:pStyle w:val="SAABullets"/>
        <w:rPr>
          <w:color w:val="0070C0"/>
        </w:rPr>
      </w:pPr>
      <w:r>
        <w:t>were able to bring in real world factors and showed insights when considering the potential locations</w:t>
      </w:r>
      <w:r w:rsidR="00361FE1">
        <w:t>.</w:t>
      </w:r>
    </w:p>
    <w:p w14:paraId="58F0271C" w14:textId="77777777" w:rsidR="00AE1861" w:rsidRPr="00B30663" w:rsidRDefault="00AE1861" w:rsidP="00361FE1">
      <w:pPr>
        <w:pStyle w:val="SAAmoreless"/>
      </w:pPr>
      <w:r w:rsidRPr="00B30663">
        <w:t>The less successful responses commonly:</w:t>
      </w:r>
    </w:p>
    <w:p w14:paraId="3403ECE2" w14:textId="77777777" w:rsidR="00AE1861" w:rsidRPr="00D27348" w:rsidRDefault="00AE1861" w:rsidP="00361FE1">
      <w:pPr>
        <w:pStyle w:val="SAABullets"/>
      </w:pPr>
      <w:r>
        <w:t>had no specific format, instead answering each dot point as a separate question</w:t>
      </w:r>
    </w:p>
    <w:p w14:paraId="15A35945" w14:textId="48F5F760" w:rsidR="00AE1861" w:rsidRDefault="00AE1861" w:rsidP="00361FE1">
      <w:pPr>
        <w:pStyle w:val="SAABullets"/>
      </w:pPr>
      <w:r w:rsidRPr="008854CC">
        <w:t>did not</w:t>
      </w:r>
      <w:r>
        <w:t xml:space="preserve"> consider the marks guide provided, </w:t>
      </w:r>
      <w:r w:rsidR="00D51400">
        <w:t xml:space="preserve">evenly </w:t>
      </w:r>
      <w:r w:rsidR="00A66A12">
        <w:t xml:space="preserve">distributing their discussion rather than </w:t>
      </w:r>
      <w:r>
        <w:t xml:space="preserve">focussing </w:t>
      </w:r>
      <w:r w:rsidR="00A66A12">
        <w:t>on the major point that was valued by the stakeholder</w:t>
      </w:r>
    </w:p>
    <w:p w14:paraId="36A46443" w14:textId="77777777" w:rsidR="00AE1861" w:rsidRDefault="00AE1861" w:rsidP="00361FE1">
      <w:pPr>
        <w:pStyle w:val="SAABullets"/>
      </w:pPr>
      <w:r>
        <w:t>did not provide a full answer potentially indicating time management issues</w:t>
      </w:r>
    </w:p>
    <w:p w14:paraId="5BA74105" w14:textId="303B17CC" w:rsidR="00AE1861" w:rsidRDefault="00AE1861" w:rsidP="00361FE1">
      <w:pPr>
        <w:pStyle w:val="SAABullets"/>
      </w:pPr>
      <w:r>
        <w:t xml:space="preserve">did not use information from the question or </w:t>
      </w:r>
      <w:r w:rsidR="00FD05A5">
        <w:t>the calculations performed</w:t>
      </w:r>
      <w:r>
        <w:t xml:space="preserve"> to support advice given</w:t>
      </w:r>
    </w:p>
    <w:p w14:paraId="10C0C667" w14:textId="6FB791C8" w:rsidR="00FD05A5" w:rsidRDefault="00D51400" w:rsidP="00361FE1">
      <w:pPr>
        <w:pStyle w:val="SAABullets"/>
      </w:pPr>
      <w:r>
        <w:t>were not able to provide qualitative and quantitative factors that linked to the scenario</w:t>
      </w:r>
      <w:r w:rsidR="009A1828">
        <w:t>.</w:t>
      </w:r>
    </w:p>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37B95" w14:textId="77777777" w:rsidR="00F54695" w:rsidRPr="000D4EDE" w:rsidRDefault="00F54695" w:rsidP="000D4EDE">
      <w:r>
        <w:separator/>
      </w:r>
    </w:p>
  </w:endnote>
  <w:endnote w:type="continuationSeparator" w:id="0">
    <w:p w14:paraId="10DEFD7F" w14:textId="77777777" w:rsidR="00F54695" w:rsidRPr="000D4EDE" w:rsidRDefault="00F5469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altName w:val="Arial"/>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785B0FA0" w:rsidR="005A77A8" w:rsidRPr="005A77A8" w:rsidRDefault="005A77A8" w:rsidP="005A77A8">
    <w:pPr>
      <w:pStyle w:val="FootnoteText"/>
      <w:tabs>
        <w:tab w:val="right" w:pos="9070"/>
      </w:tabs>
    </w:pPr>
    <w:r w:rsidRPr="005A77A8">
      <w:t xml:space="preserve">Stage 2 </w:t>
    </w:r>
    <w:r w:rsidR="00743500">
      <w:t>Accounting</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454FE8F4" w:rsidR="005A77A8" w:rsidRPr="005A77A8" w:rsidRDefault="005A77A8" w:rsidP="005A77A8">
    <w:pPr>
      <w:pStyle w:val="FootnoteText"/>
    </w:pPr>
    <w:r w:rsidRPr="005A77A8">
      <w:t>Ref</w:t>
    </w:r>
    <w:r w:rsidR="00CC0708" w:rsidRPr="00B7428E">
      <w:t>: A</w:t>
    </w:r>
    <w:r w:rsidR="00B7428E" w:rsidRPr="00B7428E">
      <w:t>6177581</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91028" w14:textId="77777777" w:rsidR="00F54695" w:rsidRPr="000D4EDE" w:rsidRDefault="00F54695" w:rsidP="000D4EDE">
      <w:r>
        <w:separator/>
      </w:r>
    </w:p>
  </w:footnote>
  <w:footnote w:type="continuationSeparator" w:id="0">
    <w:p w14:paraId="6E6A1137" w14:textId="77777777" w:rsidR="00F54695" w:rsidRPr="000D4EDE" w:rsidRDefault="00F5469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5106EF"/>
    <w:multiLevelType w:val="multilevel"/>
    <w:tmpl w:val="86B68DE4"/>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C512F17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C512F174"/>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29"/>
  </w:num>
  <w:num w:numId="42" w16cid:durableId="1178693016">
    <w:abstractNumId w:val="10"/>
  </w:num>
  <w:num w:numId="43" w16cid:durableId="1884713255">
    <w:abstractNumId w:val="32"/>
  </w:num>
  <w:num w:numId="44" w16cid:durableId="1413509865">
    <w:abstractNumId w:val="16"/>
  </w:num>
  <w:num w:numId="45" w16cid:durableId="1248728684">
    <w:abstractNumId w:val="33"/>
  </w:num>
  <w:num w:numId="46" w16cid:durableId="1021054170">
    <w:abstractNumId w:val="23"/>
  </w:num>
  <w:num w:numId="47" w16cid:durableId="1514681533">
    <w:abstractNumId w:val="18"/>
  </w:num>
  <w:num w:numId="48" w16cid:durableId="1110468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43A6"/>
    <w:rsid w:val="00027E8D"/>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A7423"/>
    <w:rsid w:val="000B04C5"/>
    <w:rsid w:val="000B63CA"/>
    <w:rsid w:val="000B752A"/>
    <w:rsid w:val="000C14D9"/>
    <w:rsid w:val="000C15C7"/>
    <w:rsid w:val="000D4EDE"/>
    <w:rsid w:val="000E2460"/>
    <w:rsid w:val="000E2A5B"/>
    <w:rsid w:val="000E43AC"/>
    <w:rsid w:val="000F703E"/>
    <w:rsid w:val="00104DCA"/>
    <w:rsid w:val="001066AD"/>
    <w:rsid w:val="00123576"/>
    <w:rsid w:val="00124B21"/>
    <w:rsid w:val="00124DB9"/>
    <w:rsid w:val="00125C7F"/>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2CFF"/>
    <w:rsid w:val="001E55BF"/>
    <w:rsid w:val="001F4BF9"/>
    <w:rsid w:val="001F6E1A"/>
    <w:rsid w:val="001F7277"/>
    <w:rsid w:val="001F780A"/>
    <w:rsid w:val="001F7917"/>
    <w:rsid w:val="00200613"/>
    <w:rsid w:val="002043C8"/>
    <w:rsid w:val="00213609"/>
    <w:rsid w:val="00220550"/>
    <w:rsid w:val="00226698"/>
    <w:rsid w:val="002301A2"/>
    <w:rsid w:val="002333BD"/>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4591"/>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06BD"/>
    <w:rsid w:val="003517AE"/>
    <w:rsid w:val="00361FE1"/>
    <w:rsid w:val="003633D1"/>
    <w:rsid w:val="0036735C"/>
    <w:rsid w:val="00371F54"/>
    <w:rsid w:val="00374727"/>
    <w:rsid w:val="0037770C"/>
    <w:rsid w:val="00377C8B"/>
    <w:rsid w:val="0038268A"/>
    <w:rsid w:val="00383A95"/>
    <w:rsid w:val="00385CA0"/>
    <w:rsid w:val="003A23DC"/>
    <w:rsid w:val="003A2733"/>
    <w:rsid w:val="003A3021"/>
    <w:rsid w:val="003A627E"/>
    <w:rsid w:val="003A79EE"/>
    <w:rsid w:val="003A7E3D"/>
    <w:rsid w:val="003B3395"/>
    <w:rsid w:val="003B39D5"/>
    <w:rsid w:val="003B6E16"/>
    <w:rsid w:val="003C1085"/>
    <w:rsid w:val="003C180A"/>
    <w:rsid w:val="003C1E25"/>
    <w:rsid w:val="003D1294"/>
    <w:rsid w:val="003D160A"/>
    <w:rsid w:val="003D27CB"/>
    <w:rsid w:val="003D329D"/>
    <w:rsid w:val="003E0413"/>
    <w:rsid w:val="003E4B6B"/>
    <w:rsid w:val="003E6BF6"/>
    <w:rsid w:val="003F0F0D"/>
    <w:rsid w:val="003F14FD"/>
    <w:rsid w:val="003F4B55"/>
    <w:rsid w:val="0040173E"/>
    <w:rsid w:val="00411E5A"/>
    <w:rsid w:val="00424A4E"/>
    <w:rsid w:val="00435339"/>
    <w:rsid w:val="0044447D"/>
    <w:rsid w:val="004526CE"/>
    <w:rsid w:val="00461869"/>
    <w:rsid w:val="00463FA8"/>
    <w:rsid w:val="00467BFA"/>
    <w:rsid w:val="00472CBC"/>
    <w:rsid w:val="004754C6"/>
    <w:rsid w:val="0048051E"/>
    <w:rsid w:val="00490D1A"/>
    <w:rsid w:val="00492320"/>
    <w:rsid w:val="00493DAA"/>
    <w:rsid w:val="0049428C"/>
    <w:rsid w:val="00494335"/>
    <w:rsid w:val="00495A4C"/>
    <w:rsid w:val="004967A1"/>
    <w:rsid w:val="004A2CFC"/>
    <w:rsid w:val="004B584E"/>
    <w:rsid w:val="004C1106"/>
    <w:rsid w:val="004C1634"/>
    <w:rsid w:val="004C190B"/>
    <w:rsid w:val="004C52C8"/>
    <w:rsid w:val="004C6D4B"/>
    <w:rsid w:val="004E2269"/>
    <w:rsid w:val="004F3339"/>
    <w:rsid w:val="004F72A2"/>
    <w:rsid w:val="00500FC7"/>
    <w:rsid w:val="005026D4"/>
    <w:rsid w:val="00503A51"/>
    <w:rsid w:val="0051007F"/>
    <w:rsid w:val="00512309"/>
    <w:rsid w:val="00521D3D"/>
    <w:rsid w:val="00531E50"/>
    <w:rsid w:val="00542522"/>
    <w:rsid w:val="005428CA"/>
    <w:rsid w:val="0054526E"/>
    <w:rsid w:val="00545520"/>
    <w:rsid w:val="00546405"/>
    <w:rsid w:val="005476B5"/>
    <w:rsid w:val="005541D2"/>
    <w:rsid w:val="005602DA"/>
    <w:rsid w:val="00573327"/>
    <w:rsid w:val="00593D9F"/>
    <w:rsid w:val="005A2F3C"/>
    <w:rsid w:val="005A3F63"/>
    <w:rsid w:val="005A59D0"/>
    <w:rsid w:val="005A77A8"/>
    <w:rsid w:val="005A7D28"/>
    <w:rsid w:val="005B073E"/>
    <w:rsid w:val="005B227F"/>
    <w:rsid w:val="005B31F4"/>
    <w:rsid w:val="005B534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4E2"/>
    <w:rsid w:val="006427FE"/>
    <w:rsid w:val="006433A5"/>
    <w:rsid w:val="00647ADE"/>
    <w:rsid w:val="006506C1"/>
    <w:rsid w:val="0065659C"/>
    <w:rsid w:val="0065747A"/>
    <w:rsid w:val="00663649"/>
    <w:rsid w:val="0066674D"/>
    <w:rsid w:val="00666A78"/>
    <w:rsid w:val="0067505F"/>
    <w:rsid w:val="00676C12"/>
    <w:rsid w:val="00681892"/>
    <w:rsid w:val="0069375D"/>
    <w:rsid w:val="0069407C"/>
    <w:rsid w:val="0069574E"/>
    <w:rsid w:val="006A17C7"/>
    <w:rsid w:val="006A1921"/>
    <w:rsid w:val="006A2303"/>
    <w:rsid w:val="006A74F2"/>
    <w:rsid w:val="006B2B64"/>
    <w:rsid w:val="006F145A"/>
    <w:rsid w:val="006F27CB"/>
    <w:rsid w:val="006F359B"/>
    <w:rsid w:val="006F5865"/>
    <w:rsid w:val="006F74B8"/>
    <w:rsid w:val="00700805"/>
    <w:rsid w:val="00701EC6"/>
    <w:rsid w:val="00706179"/>
    <w:rsid w:val="00714F78"/>
    <w:rsid w:val="007170F7"/>
    <w:rsid w:val="007253B8"/>
    <w:rsid w:val="00725949"/>
    <w:rsid w:val="00736E7D"/>
    <w:rsid w:val="00743500"/>
    <w:rsid w:val="007509A6"/>
    <w:rsid w:val="00753F83"/>
    <w:rsid w:val="007541B0"/>
    <w:rsid w:val="0075469B"/>
    <w:rsid w:val="00755163"/>
    <w:rsid w:val="00756AAB"/>
    <w:rsid w:val="00757F63"/>
    <w:rsid w:val="007629FD"/>
    <w:rsid w:val="007645AE"/>
    <w:rsid w:val="00764992"/>
    <w:rsid w:val="00775AA0"/>
    <w:rsid w:val="00777013"/>
    <w:rsid w:val="007770FA"/>
    <w:rsid w:val="007859C4"/>
    <w:rsid w:val="007860F1"/>
    <w:rsid w:val="00791738"/>
    <w:rsid w:val="00791780"/>
    <w:rsid w:val="00792BFF"/>
    <w:rsid w:val="007A0EB7"/>
    <w:rsid w:val="007A136D"/>
    <w:rsid w:val="007C08B1"/>
    <w:rsid w:val="007C16A3"/>
    <w:rsid w:val="007C2CC2"/>
    <w:rsid w:val="007C38BD"/>
    <w:rsid w:val="007C3DA5"/>
    <w:rsid w:val="007C79AA"/>
    <w:rsid w:val="007D2E34"/>
    <w:rsid w:val="007D31DA"/>
    <w:rsid w:val="007D72C5"/>
    <w:rsid w:val="007E525D"/>
    <w:rsid w:val="007E688F"/>
    <w:rsid w:val="007E7AA0"/>
    <w:rsid w:val="007F0323"/>
    <w:rsid w:val="007F216A"/>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534"/>
    <w:rsid w:val="00885A14"/>
    <w:rsid w:val="0088689B"/>
    <w:rsid w:val="00890FA0"/>
    <w:rsid w:val="008947BF"/>
    <w:rsid w:val="0089529B"/>
    <w:rsid w:val="00895C87"/>
    <w:rsid w:val="008A0128"/>
    <w:rsid w:val="008A214D"/>
    <w:rsid w:val="008A5B5C"/>
    <w:rsid w:val="008A72D2"/>
    <w:rsid w:val="008A74A3"/>
    <w:rsid w:val="008B3DE7"/>
    <w:rsid w:val="008B6868"/>
    <w:rsid w:val="008B6D24"/>
    <w:rsid w:val="008C684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1828"/>
    <w:rsid w:val="009A45B2"/>
    <w:rsid w:val="009A5585"/>
    <w:rsid w:val="009A59D5"/>
    <w:rsid w:val="009C2705"/>
    <w:rsid w:val="009C4ABD"/>
    <w:rsid w:val="009C5FDF"/>
    <w:rsid w:val="009D2DDD"/>
    <w:rsid w:val="009E0E57"/>
    <w:rsid w:val="009F22A4"/>
    <w:rsid w:val="009F648B"/>
    <w:rsid w:val="00A060BD"/>
    <w:rsid w:val="00A10DA6"/>
    <w:rsid w:val="00A151E9"/>
    <w:rsid w:val="00A15DBB"/>
    <w:rsid w:val="00A259F2"/>
    <w:rsid w:val="00A33802"/>
    <w:rsid w:val="00A37162"/>
    <w:rsid w:val="00A37E51"/>
    <w:rsid w:val="00A40AC8"/>
    <w:rsid w:val="00A42462"/>
    <w:rsid w:val="00A53690"/>
    <w:rsid w:val="00A62D31"/>
    <w:rsid w:val="00A63380"/>
    <w:rsid w:val="00A66A12"/>
    <w:rsid w:val="00A861E6"/>
    <w:rsid w:val="00A865C7"/>
    <w:rsid w:val="00A97E3B"/>
    <w:rsid w:val="00AA20A1"/>
    <w:rsid w:val="00AA41F2"/>
    <w:rsid w:val="00AB039E"/>
    <w:rsid w:val="00AB4206"/>
    <w:rsid w:val="00AC2A38"/>
    <w:rsid w:val="00AC6C84"/>
    <w:rsid w:val="00AC7E54"/>
    <w:rsid w:val="00AD09A0"/>
    <w:rsid w:val="00AD7847"/>
    <w:rsid w:val="00AE1861"/>
    <w:rsid w:val="00AE6A4E"/>
    <w:rsid w:val="00AE7B98"/>
    <w:rsid w:val="00AF129F"/>
    <w:rsid w:val="00AF343C"/>
    <w:rsid w:val="00B055D9"/>
    <w:rsid w:val="00B12DC9"/>
    <w:rsid w:val="00B13F84"/>
    <w:rsid w:val="00B14604"/>
    <w:rsid w:val="00B15ABA"/>
    <w:rsid w:val="00B17582"/>
    <w:rsid w:val="00B21076"/>
    <w:rsid w:val="00B212BE"/>
    <w:rsid w:val="00B22ABA"/>
    <w:rsid w:val="00B30663"/>
    <w:rsid w:val="00B34339"/>
    <w:rsid w:val="00B42B2F"/>
    <w:rsid w:val="00B44900"/>
    <w:rsid w:val="00B472E1"/>
    <w:rsid w:val="00B52821"/>
    <w:rsid w:val="00B562CF"/>
    <w:rsid w:val="00B569A2"/>
    <w:rsid w:val="00B61D9C"/>
    <w:rsid w:val="00B65B75"/>
    <w:rsid w:val="00B71170"/>
    <w:rsid w:val="00B73BDF"/>
    <w:rsid w:val="00B7428E"/>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12C8"/>
    <w:rsid w:val="00BB22FA"/>
    <w:rsid w:val="00BD12A1"/>
    <w:rsid w:val="00BD7B83"/>
    <w:rsid w:val="00BF17C6"/>
    <w:rsid w:val="00BF4E46"/>
    <w:rsid w:val="00C00FDA"/>
    <w:rsid w:val="00C02EB9"/>
    <w:rsid w:val="00C04E4B"/>
    <w:rsid w:val="00C05687"/>
    <w:rsid w:val="00C06BB4"/>
    <w:rsid w:val="00C11B56"/>
    <w:rsid w:val="00C13A0D"/>
    <w:rsid w:val="00C16045"/>
    <w:rsid w:val="00C21E27"/>
    <w:rsid w:val="00C25E54"/>
    <w:rsid w:val="00C3521C"/>
    <w:rsid w:val="00C371C4"/>
    <w:rsid w:val="00C56239"/>
    <w:rsid w:val="00C56426"/>
    <w:rsid w:val="00C62BF5"/>
    <w:rsid w:val="00C636DA"/>
    <w:rsid w:val="00C658A2"/>
    <w:rsid w:val="00C66ED9"/>
    <w:rsid w:val="00C67E22"/>
    <w:rsid w:val="00C72271"/>
    <w:rsid w:val="00C770AD"/>
    <w:rsid w:val="00C8051D"/>
    <w:rsid w:val="00C81356"/>
    <w:rsid w:val="00C87DA0"/>
    <w:rsid w:val="00CA35E1"/>
    <w:rsid w:val="00CA6EB8"/>
    <w:rsid w:val="00CA6FF9"/>
    <w:rsid w:val="00CB2A50"/>
    <w:rsid w:val="00CB4238"/>
    <w:rsid w:val="00CB5938"/>
    <w:rsid w:val="00CC0708"/>
    <w:rsid w:val="00CC1A64"/>
    <w:rsid w:val="00CC333D"/>
    <w:rsid w:val="00CC34EB"/>
    <w:rsid w:val="00CC66EA"/>
    <w:rsid w:val="00CD3388"/>
    <w:rsid w:val="00CD3C17"/>
    <w:rsid w:val="00CD5DEA"/>
    <w:rsid w:val="00CD7ECD"/>
    <w:rsid w:val="00CE1F9C"/>
    <w:rsid w:val="00CE2E48"/>
    <w:rsid w:val="00CF115E"/>
    <w:rsid w:val="00CF6672"/>
    <w:rsid w:val="00D021F7"/>
    <w:rsid w:val="00D069C7"/>
    <w:rsid w:val="00D078A2"/>
    <w:rsid w:val="00D21123"/>
    <w:rsid w:val="00D26BB7"/>
    <w:rsid w:val="00D367EB"/>
    <w:rsid w:val="00D436E9"/>
    <w:rsid w:val="00D45731"/>
    <w:rsid w:val="00D45954"/>
    <w:rsid w:val="00D461C2"/>
    <w:rsid w:val="00D51400"/>
    <w:rsid w:val="00D61AAE"/>
    <w:rsid w:val="00D64CB8"/>
    <w:rsid w:val="00D71B9E"/>
    <w:rsid w:val="00D72A50"/>
    <w:rsid w:val="00D72FD8"/>
    <w:rsid w:val="00D741AA"/>
    <w:rsid w:val="00D872B0"/>
    <w:rsid w:val="00D948F2"/>
    <w:rsid w:val="00D9697A"/>
    <w:rsid w:val="00DA4C48"/>
    <w:rsid w:val="00DA727D"/>
    <w:rsid w:val="00DB53A7"/>
    <w:rsid w:val="00DC344D"/>
    <w:rsid w:val="00DC7738"/>
    <w:rsid w:val="00DD170F"/>
    <w:rsid w:val="00DD53AB"/>
    <w:rsid w:val="00DD7CB3"/>
    <w:rsid w:val="00DE0A8A"/>
    <w:rsid w:val="00DE338A"/>
    <w:rsid w:val="00DF6E54"/>
    <w:rsid w:val="00E04228"/>
    <w:rsid w:val="00E0439D"/>
    <w:rsid w:val="00E04457"/>
    <w:rsid w:val="00E04BBC"/>
    <w:rsid w:val="00E10450"/>
    <w:rsid w:val="00E132FD"/>
    <w:rsid w:val="00E1478E"/>
    <w:rsid w:val="00E147DA"/>
    <w:rsid w:val="00E159D7"/>
    <w:rsid w:val="00E167AE"/>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E36B6"/>
    <w:rsid w:val="00EF0EFC"/>
    <w:rsid w:val="00EF2A15"/>
    <w:rsid w:val="00EF5BFD"/>
    <w:rsid w:val="00F01C6F"/>
    <w:rsid w:val="00F06EE2"/>
    <w:rsid w:val="00F074DC"/>
    <w:rsid w:val="00F24F8F"/>
    <w:rsid w:val="00F307E0"/>
    <w:rsid w:val="00F31D9D"/>
    <w:rsid w:val="00F340F6"/>
    <w:rsid w:val="00F34D63"/>
    <w:rsid w:val="00F4238D"/>
    <w:rsid w:val="00F42831"/>
    <w:rsid w:val="00F44FFB"/>
    <w:rsid w:val="00F51829"/>
    <w:rsid w:val="00F54695"/>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A5973"/>
    <w:rsid w:val="00FB4CF2"/>
    <w:rsid w:val="00FC4845"/>
    <w:rsid w:val="00FC6B03"/>
    <w:rsid w:val="00FD05A5"/>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B7428E"/>
    <w:pPr>
      <w:numPr>
        <w:numId w:val="48"/>
      </w:numPr>
    </w:pPr>
    <w:rPr>
      <w:color w:val="auto"/>
    </w:rPr>
  </w:style>
  <w:style w:type="character" w:customStyle="1" w:styleId="ListBulletChar">
    <w:name w:val="List Bullet Char"/>
    <w:basedOn w:val="DefaultParagraphFont"/>
    <w:link w:val="ListBullet"/>
    <w:uiPriority w:val="16"/>
    <w:rsid w:val="00B7428E"/>
    <w:rPr>
      <w:color w:val="000000" w:themeColor="text1"/>
    </w:rPr>
  </w:style>
  <w:style w:type="character" w:customStyle="1" w:styleId="SAABulletsChar">
    <w:name w:val="SAA Bullets Char"/>
    <w:basedOn w:val="ListBulletChar"/>
    <w:link w:val="SAABullets"/>
    <w:rsid w:val="00B7428E"/>
    <w:rPr>
      <w:color w:val="auto"/>
    </w:rPr>
  </w:style>
  <w:style w:type="paragraph" w:customStyle="1" w:styleId="SAABody">
    <w:name w:val="SAA Body"/>
    <w:basedOn w:val="Normal"/>
    <w:link w:val="SAABodyChar"/>
    <w:qFormat/>
    <w:rsid w:val="00B7428E"/>
  </w:style>
  <w:style w:type="character" w:customStyle="1" w:styleId="SAABodyChar">
    <w:name w:val="SAA Body Char"/>
    <w:basedOn w:val="DefaultParagraphFont"/>
    <w:link w:val="SAABody"/>
    <w:rsid w:val="00B7428E"/>
  </w:style>
  <w:style w:type="paragraph" w:customStyle="1" w:styleId="SAAmoreless">
    <w:name w:val="SAA more less"/>
    <w:basedOn w:val="Normal"/>
    <w:link w:val="SAAmorelessChar"/>
    <w:qFormat/>
    <w:rsid w:val="00361FE1"/>
    <w:rPr>
      <w:i/>
    </w:rPr>
  </w:style>
  <w:style w:type="character" w:customStyle="1" w:styleId="SAAmorelessChar">
    <w:name w:val="SAA more less Char"/>
    <w:basedOn w:val="DefaultParagraphFont"/>
    <w:link w:val="SAAmoreless"/>
    <w:rsid w:val="00361FE1"/>
    <w:rPr>
      <w:i/>
    </w:rPr>
  </w:style>
  <w:style w:type="paragraph" w:customStyle="1" w:styleId="SAAQuestion">
    <w:name w:val="SAA Question"/>
    <w:basedOn w:val="Normal"/>
    <w:link w:val="SAAQuestionChar"/>
    <w:qFormat/>
    <w:rsid w:val="00361FE1"/>
    <w:pPr>
      <w:spacing w:before="240"/>
    </w:pPr>
    <w:rPr>
      <w:rFonts w:ascii="Roboto Medium" w:hAnsi="Roboto Medium"/>
      <w:iCs/>
    </w:rPr>
  </w:style>
  <w:style w:type="character" w:customStyle="1" w:styleId="SAAQuestionChar">
    <w:name w:val="SAA Question Char"/>
    <w:basedOn w:val="DefaultParagraphFont"/>
    <w:link w:val="SAAQuestion"/>
    <w:rsid w:val="00361FE1"/>
    <w:rPr>
      <w:rFonts w:ascii="Roboto Medium" w:hAnsi="Roboto Medium"/>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A1747920</value>
    </field>
    <field name="Objective-Title">
      <value order="0">2025 Accounting Subject Assessment Advice</value>
    </field>
    <field name="Objective-Description">
      <value order="0"/>
    </field>
    <field name="Objective-CreationStamp">
      <value order="0">2026-02-19T22:05:06Z</value>
    </field>
    <field name="Objective-IsApproved">
      <value order="0">false</value>
    </field>
    <field name="Objective-IsPublished">
      <value order="0">true</value>
    </field>
    <field name="Objective-DatePublished">
      <value order="0">2026-02-24T22:19:35Z</value>
    </field>
    <field name="Objective-ModificationStamp">
      <value order="0">2026-02-24T22:19:35Z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vA2504554</value>
    </field>
    <field name="Objective-Version">
      <value order="0">6.0</value>
    </field>
    <field name="Objective-VersionNumber">
      <value order="0">6</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4</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2026-02-24T22:23:00Z</dcterms:created>
  <dcterms:modified xsi:type="dcterms:W3CDTF">2026-02-24T22:23:00Z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A1747920</vt:lpwstr>
  </property>
  <property fmtid="{D5CDD505-2E9C-101B-9397-08002B2CF9AE}" pid="14" name="Objective-Title">
    <vt:lpwstr>2025 Accounting Subject Assessment Advice</vt:lpwstr>
  </property>
  <property fmtid="{D5CDD505-2E9C-101B-9397-08002B2CF9AE}" pid="15" name="Objective-Description">
    <vt:lpwstr/>
  </property>
  <property fmtid="{D5CDD505-2E9C-101B-9397-08002B2CF9AE}" pid="16" name="Objective-CreationStamp">
    <vt:filetime>2026-02-19T22:05:06Z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2026-02-24T22:19:35Z</vt:filetime>
  </property>
  <property fmtid="{D5CDD505-2E9C-101B-9397-08002B2CF9AE}" pid="20" name="Objective-ModificationStamp">
    <vt:filetime>2026-02-24T22:19:35Z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vA2504554</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