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F2150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F21506">
        <w:rPr>
          <w:rFonts w:cs="Arial"/>
          <w:b/>
          <w:bCs/>
          <w:sz w:val="28"/>
          <w:szCs w:val="28"/>
        </w:rPr>
        <w:t>Tourism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21506" w:rsidP="00BA2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21506" w:rsidP="00BA218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F21506" w:rsidP="00BA218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F2150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F21506">
        <w:t>Tourism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851"/>
        <w:gridCol w:w="850"/>
        <w:gridCol w:w="851"/>
        <w:gridCol w:w="992"/>
        <w:gridCol w:w="3119"/>
      </w:tblGrid>
      <w:tr w:rsidR="00F21506" w:rsidRPr="004963F3" w:rsidTr="0019236A">
        <w:trPr>
          <w:trHeight w:val="345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21506" w:rsidRPr="0030789D" w:rsidRDefault="00F21506" w:rsidP="0019236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3544" w:type="dxa"/>
            <w:gridSpan w:val="4"/>
          </w:tcPr>
          <w:p w:rsidR="00F21506" w:rsidRPr="0030789D" w:rsidRDefault="00F21506" w:rsidP="0019236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21506" w:rsidRPr="0030789D" w:rsidRDefault="00F21506" w:rsidP="0019236A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21506" w:rsidRPr="0030789D" w:rsidRDefault="00F21506" w:rsidP="0019236A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21506" w:rsidRPr="004963F3" w:rsidTr="0019236A">
        <w:trPr>
          <w:trHeight w:val="345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F21506" w:rsidRPr="004963F3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21506" w:rsidRPr="004963F3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1506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06" w:rsidRPr="004963F3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506" w:rsidRPr="004963F3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506" w:rsidRPr="004963F3" w:rsidRDefault="00F21506" w:rsidP="0019236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1506" w:rsidRPr="004963F3" w:rsidRDefault="00F21506" w:rsidP="0019236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1506" w:rsidRPr="004963F3" w:rsidTr="00664B79">
        <w:trPr>
          <w:trHeight w:val="1761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Case Study</w:t>
            </w: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7B64C2">
              <w:rPr>
                <w:b/>
                <w:lang w:val="en-US"/>
              </w:rPr>
              <w:t>20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7B64C2" w:rsidRDefault="007B64C2" w:rsidP="007B64C2">
            <w:pPr>
              <w:pStyle w:val="body"/>
              <w:tabs>
                <w:tab w:val="left" w:leader="underscore" w:pos="990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Identifying Visitors and Hosts</w:t>
            </w:r>
          </w:p>
          <w:p w:rsidR="007B64C2" w:rsidRDefault="007B64C2" w:rsidP="007B64C2">
            <w:pPr>
              <w:pStyle w:val="body"/>
              <w:tabs>
                <w:tab w:val="left" w:leader="underscore" w:pos="9900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research the main sectors of the Tourism Industry (accommodation, attractions etc.) for a South Australian region of their choice. </w:t>
            </w:r>
          </w:p>
          <w:p w:rsidR="007B64C2" w:rsidRDefault="007B64C2" w:rsidP="007B64C2">
            <w:pPr>
              <w:pStyle w:val="body"/>
              <w:tabs>
                <w:tab w:val="left" w:leader="underscore" w:pos="9900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wide range of sources of information are </w:t>
            </w:r>
            <w:r w:rsidRPr="00E379DF">
              <w:rPr>
                <w:rFonts w:cs="Arial"/>
                <w:sz w:val="18"/>
                <w:szCs w:val="18"/>
                <w:lang w:val="en-AU"/>
              </w:rPr>
              <w:t>analyse</w:t>
            </w:r>
            <w:r>
              <w:rPr>
                <w:rFonts w:cs="Arial"/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in order to understand how the region caters for different tourist profiles.</w:t>
            </w:r>
          </w:p>
          <w:p w:rsidR="00F21506" w:rsidRPr="004963F3" w:rsidRDefault="007B64C2" w:rsidP="007B64C2">
            <w:pPr>
              <w:pStyle w:val="ACLAPTableText"/>
            </w:pPr>
            <w:r>
              <w:rPr>
                <w:sz w:val="18"/>
                <w:szCs w:val="18"/>
              </w:rPr>
              <w:t>Cultural perspectives should be taken into account when presenting information to peers in a virtual tour/multi-media presentation.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21506" w:rsidRPr="004963F3" w:rsidRDefault="00F21506" w:rsidP="00400F05">
            <w:pPr>
              <w:pStyle w:val="ACLAPTableText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7B64C2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7B64C2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7B64C2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Multi-media presentation </w:t>
            </w: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 to 1000 words or equivalent (e.g. an oral presentation of up to 6 minutes)</w:t>
            </w:r>
          </w:p>
          <w:p w:rsidR="00F21506" w:rsidRPr="004963F3" w:rsidRDefault="00F21506" w:rsidP="0019236A">
            <w:pPr>
              <w:pStyle w:val="ACLAPTableText"/>
            </w:pPr>
          </w:p>
        </w:tc>
      </w:tr>
      <w:tr w:rsidR="00F21506" w:rsidRPr="004963F3" w:rsidTr="00664B79">
        <w:trPr>
          <w:trHeight w:val="3197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Sources Analysis</w:t>
            </w: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F21506" w:rsidRPr="00F40B4F" w:rsidRDefault="007B64C2" w:rsidP="0019236A">
            <w:pPr>
              <w:pStyle w:val="LAPTableText"/>
              <w:jc w:val="center"/>
              <w:rPr>
                <w:b/>
                <w:lang w:val="en-US"/>
              </w:rPr>
            </w:pPr>
            <w:r w:rsidRPr="00EB4C13">
              <w:rPr>
                <w:b/>
                <w:sz w:val="20"/>
                <w:szCs w:val="20"/>
                <w:lang w:val="en-US"/>
              </w:rPr>
              <w:t>20</w:t>
            </w:r>
            <w:r w:rsidR="00F21506"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F21506" w:rsidRPr="00F40B4F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B64C2" w:rsidRDefault="007B64C2" w:rsidP="007B64C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Ecotourism</w:t>
            </w: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Students research a natural tourist attraction of their choice and, using a wide range of sources, answer five questions developed by the teacher. </w:t>
            </w:r>
          </w:p>
          <w:p w:rsidR="007B64C2" w:rsidRDefault="007B64C2" w:rsidP="007B64C2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Responses should incorporate information obtained from: 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written material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internet sites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quotations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cartoons</w:t>
            </w:r>
          </w:p>
          <w:p w:rsidR="007B64C2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 w:rsidRPr="002256D7">
              <w:rPr>
                <w:rFonts w:cs="Arial"/>
                <w:sz w:val="18"/>
                <w:szCs w:val="18"/>
              </w:rPr>
              <w:t xml:space="preserve">graphical </w:t>
            </w:r>
            <w:r>
              <w:rPr>
                <w:rFonts w:cs="Arial"/>
                <w:sz w:val="18"/>
                <w:szCs w:val="18"/>
              </w:rPr>
              <w:t>information</w:t>
            </w:r>
          </w:p>
          <w:p w:rsidR="007B64C2" w:rsidRPr="002256D7" w:rsidRDefault="007B64C2" w:rsidP="007B64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25"/>
              </w:tabs>
              <w:spacing w:before="40" w:after="40"/>
              <w:ind w:hanging="7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statistical data.</w:t>
            </w:r>
          </w:p>
          <w:p w:rsidR="00F21506" w:rsidRPr="004963F3" w:rsidRDefault="007B64C2" w:rsidP="007B64C2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A variety of perspectives including the student’s own should be evident.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506" w:rsidRPr="004963F3" w:rsidRDefault="007B64C2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7B64C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06" w:rsidRPr="004963F3" w:rsidRDefault="00F21506" w:rsidP="00400F05">
            <w:pPr>
              <w:pStyle w:val="ACLAPTableTex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06" w:rsidRPr="004963F3" w:rsidRDefault="00F21506" w:rsidP="00400F05">
            <w:pPr>
              <w:pStyle w:val="ACLAPTableText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Written response of up to 1000 words</w:t>
            </w: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21506" w:rsidRPr="004963F3" w:rsidRDefault="007B64C2" w:rsidP="007B64C2">
            <w:pPr>
              <w:pStyle w:val="ACLAPTableText"/>
            </w:pPr>
            <w:r>
              <w:rPr>
                <w:sz w:val="18"/>
                <w:szCs w:val="18"/>
              </w:rPr>
              <w:t>Variety of sources to be used and analysed</w:t>
            </w:r>
          </w:p>
        </w:tc>
      </w:tr>
      <w:tr w:rsidR="00F21506" w:rsidRPr="004963F3" w:rsidTr="00664B79">
        <w:trPr>
          <w:trHeight w:val="2106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1506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3: Practical Activity</w:t>
            </w:r>
          </w:p>
          <w:p w:rsidR="00F21506" w:rsidRDefault="00F21506" w:rsidP="0019236A">
            <w:pPr>
              <w:rPr>
                <w:lang w:val="en-US"/>
              </w:rPr>
            </w:pPr>
          </w:p>
          <w:p w:rsidR="00F21506" w:rsidRPr="00EB0FD5" w:rsidRDefault="00F21506" w:rsidP="00192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FD5">
              <w:rPr>
                <w:b/>
                <w:bCs/>
                <w:sz w:val="20"/>
                <w:szCs w:val="20"/>
                <w:lang w:val="en-US"/>
              </w:rPr>
              <w:t xml:space="preserve">Weighting </w:t>
            </w:r>
            <w:r w:rsidR="00EB4C13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EB0FD5"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64C2" w:rsidRDefault="007B64C2" w:rsidP="007B64C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Transport </w:t>
            </w: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 work collaboratively in groups of 2 or 3 to obtain information from a variety of primary and secondary sources including guest speakers and excursions.</w:t>
            </w:r>
          </w:p>
          <w:p w:rsidR="007B64C2" w:rsidRPr="004B55C1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Key findings are presented in a five</w:t>
            </w:r>
            <w:r w:rsidRPr="004B55C1">
              <w:rPr>
                <w:sz w:val="18"/>
                <w:szCs w:val="18"/>
              </w:rPr>
              <w:t xml:space="preserve"> minute presentation </w:t>
            </w:r>
            <w:r>
              <w:rPr>
                <w:sz w:val="18"/>
                <w:szCs w:val="18"/>
              </w:rPr>
              <w:t xml:space="preserve">in which each member of the groups </w:t>
            </w:r>
            <w:r w:rsidRPr="004B55C1">
              <w:rPr>
                <w:sz w:val="18"/>
                <w:szCs w:val="18"/>
              </w:rPr>
              <w:t>contribute</w:t>
            </w:r>
            <w:r>
              <w:rPr>
                <w:sz w:val="18"/>
                <w:szCs w:val="18"/>
              </w:rPr>
              <w:t>s</w:t>
            </w:r>
            <w:r w:rsidRPr="004B55C1">
              <w:rPr>
                <w:sz w:val="18"/>
                <w:szCs w:val="18"/>
              </w:rPr>
              <w:t xml:space="preserve"> at lea</w:t>
            </w:r>
            <w:r>
              <w:rPr>
                <w:sz w:val="18"/>
                <w:szCs w:val="18"/>
              </w:rPr>
              <w:t>st 2 minutes.</w:t>
            </w:r>
            <w:r w:rsidRPr="004B55C1">
              <w:rPr>
                <w:sz w:val="18"/>
                <w:szCs w:val="18"/>
              </w:rPr>
              <w:t xml:space="preserve"> Knowledge and understanding of tourism concepts </w:t>
            </w:r>
            <w:r>
              <w:rPr>
                <w:sz w:val="18"/>
                <w:szCs w:val="18"/>
              </w:rPr>
              <w:t>should be</w:t>
            </w:r>
            <w:r w:rsidRPr="004B55C1">
              <w:rPr>
                <w:sz w:val="18"/>
                <w:szCs w:val="18"/>
              </w:rPr>
              <w:t xml:space="preserve"> demonstrated</w:t>
            </w:r>
            <w:r>
              <w:rPr>
                <w:sz w:val="18"/>
                <w:szCs w:val="18"/>
              </w:rPr>
              <w:t>.</w:t>
            </w:r>
          </w:p>
          <w:p w:rsidR="00F21506" w:rsidRPr="004963F3" w:rsidRDefault="007B64C2" w:rsidP="007B64C2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Students individually present evidence of information they gathered and their preparation of the presentation.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506" w:rsidRPr="004963F3" w:rsidRDefault="007B64C2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F21506" w:rsidP="00400F05">
            <w:pPr>
              <w:pStyle w:val="ACLAPTableText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7B64C2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7B64C2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64C2" w:rsidRDefault="00EB4C13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Group presentation </w:t>
            </w:r>
          </w:p>
          <w:p w:rsidR="007B64C2" w:rsidRDefault="007B64C2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7B64C2" w:rsidRDefault="00EB4C13" w:rsidP="007B64C2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 to 1000</w:t>
            </w:r>
            <w:r w:rsidR="007B64C2">
              <w:rPr>
                <w:rFonts w:cs="Arial"/>
                <w:sz w:val="18"/>
                <w:szCs w:val="18"/>
              </w:rPr>
              <w:t xml:space="preserve"> words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="007B64C2">
              <w:rPr>
                <w:rFonts w:cs="Arial"/>
                <w:sz w:val="18"/>
                <w:szCs w:val="18"/>
              </w:rPr>
              <w:t xml:space="preserve">for individual evidence </w:t>
            </w:r>
          </w:p>
          <w:p w:rsidR="00F21506" w:rsidRPr="004963F3" w:rsidRDefault="00F21506" w:rsidP="0019236A">
            <w:pPr>
              <w:pStyle w:val="ACLAPTableText"/>
              <w:rPr>
                <w:sz w:val="24"/>
                <w:szCs w:val="24"/>
              </w:rPr>
            </w:pPr>
          </w:p>
        </w:tc>
      </w:tr>
      <w:tr w:rsidR="00F21506" w:rsidRPr="004963F3" w:rsidTr="00664B79">
        <w:trPr>
          <w:trHeight w:val="2412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506" w:rsidRDefault="00F21506" w:rsidP="0019236A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 Type 4: Investigation</w:t>
            </w:r>
          </w:p>
          <w:p w:rsidR="00F21506" w:rsidRPr="000C4205" w:rsidRDefault="00F21506" w:rsidP="00192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21506" w:rsidRPr="000C4205" w:rsidRDefault="00F21506" w:rsidP="0019236A">
            <w:pPr>
              <w:jc w:val="center"/>
              <w:rPr>
                <w:lang w:val="en-US"/>
              </w:rPr>
            </w:pPr>
            <w:r w:rsidRPr="000C4205">
              <w:rPr>
                <w:b/>
                <w:bCs/>
                <w:sz w:val="20"/>
                <w:szCs w:val="20"/>
                <w:lang w:val="en-US"/>
              </w:rPr>
              <w:t xml:space="preserve">Weighting </w:t>
            </w:r>
            <w:r w:rsidR="00EB4C13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0C4205"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7B64C2" w:rsidRDefault="007B64C2" w:rsidP="007B64C2">
            <w:pPr>
              <w:widowControl w:val="0"/>
              <w:spacing w:before="40" w:after="40"/>
              <w:ind w:left="-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Current issues in Tourism</w:t>
            </w:r>
          </w:p>
          <w:p w:rsidR="007B64C2" w:rsidRPr="00AC3244" w:rsidRDefault="007B64C2" w:rsidP="007B64C2">
            <w:pPr>
              <w:widowControl w:val="0"/>
              <w:spacing w:before="40" w:after="40"/>
              <w:ind w:left="-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 c</w:t>
            </w:r>
            <w:r w:rsidRPr="00AC3244">
              <w:rPr>
                <w:rFonts w:cs="Arial"/>
                <w:sz w:val="18"/>
                <w:szCs w:val="18"/>
              </w:rPr>
              <w:t>hoose an emerging trend, development or contemporary iss</w:t>
            </w:r>
            <w:r>
              <w:rPr>
                <w:rFonts w:cs="Arial"/>
                <w:sz w:val="18"/>
                <w:szCs w:val="18"/>
              </w:rPr>
              <w:t>ue in Tourism that relates to a topic of their choice.</w:t>
            </w:r>
          </w:p>
          <w:p w:rsidR="007B64C2" w:rsidRDefault="007B64C2" w:rsidP="007B64C2">
            <w:pPr>
              <w:spacing w:before="40" w:after="40"/>
              <w:ind w:left="-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Investigation, analysis and interpretation of a variety of primary and secondary sources is central to this assessment piece and k</w:t>
            </w:r>
            <w:r w:rsidRPr="004B55C1">
              <w:rPr>
                <w:sz w:val="18"/>
                <w:szCs w:val="18"/>
              </w:rPr>
              <w:t xml:space="preserve">nowledge and understanding of tourism concepts </w:t>
            </w:r>
            <w:r>
              <w:rPr>
                <w:sz w:val="18"/>
                <w:szCs w:val="18"/>
              </w:rPr>
              <w:t>should be</w:t>
            </w:r>
            <w:r w:rsidRPr="004B55C1">
              <w:rPr>
                <w:sz w:val="18"/>
                <w:szCs w:val="18"/>
              </w:rPr>
              <w:t xml:space="preserve"> demonstrated</w:t>
            </w:r>
            <w:r>
              <w:rPr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Visual and graphical evidence is required.</w:t>
            </w:r>
          </w:p>
          <w:p w:rsidR="00F21506" w:rsidRPr="004963F3" w:rsidRDefault="007B64C2" w:rsidP="007B64C2">
            <w:pPr>
              <w:pStyle w:val="ACLAPTableText"/>
              <w:rPr>
                <w:lang w:val="en-US"/>
              </w:rPr>
            </w:pPr>
            <w:r>
              <w:rPr>
                <w:sz w:val="18"/>
                <w:szCs w:val="18"/>
              </w:rPr>
              <w:t>Students will have the opportunity to develop skills and learn the correct procedures for investigating, analysing and interpreting relevant tourism information.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21506" w:rsidRPr="004963F3" w:rsidRDefault="007B64C2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7B64C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7B64C2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506" w:rsidRPr="004963F3" w:rsidRDefault="00400F05" w:rsidP="00400F05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7B64C2">
              <w:rPr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7B64C2" w:rsidRDefault="007B64C2" w:rsidP="0019236A">
            <w:pPr>
              <w:pStyle w:val="ACLAPTableText"/>
              <w:rPr>
                <w:sz w:val="24"/>
                <w:szCs w:val="24"/>
              </w:rPr>
            </w:pPr>
          </w:p>
          <w:p w:rsidR="007B64C2" w:rsidRDefault="007B64C2" w:rsidP="007B64C2"/>
          <w:p w:rsidR="00F21506" w:rsidRPr="007B64C2" w:rsidRDefault="007B64C2" w:rsidP="007B64C2">
            <w:r>
              <w:rPr>
                <w:rFonts w:cs="Arial"/>
                <w:sz w:val="18"/>
                <w:szCs w:val="18"/>
              </w:rPr>
              <w:t>Up to 1000 words in written or multimedia form response</w:t>
            </w:r>
          </w:p>
        </w:tc>
      </w:tr>
    </w:tbl>
    <w:p w:rsidR="00664B79" w:rsidRDefault="00664B79" w:rsidP="00F21506">
      <w:pPr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F21506" w:rsidRPr="000C4205" w:rsidRDefault="00F21506" w:rsidP="00F21506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or five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Tourism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  <w:r w:rsidR="007B64C2">
        <w:rPr>
          <w:rFonts w:cs="Arial"/>
          <w:i/>
          <w:iCs/>
          <w:sz w:val="20"/>
          <w:szCs w:val="20"/>
          <w:lang w:val="en-US"/>
        </w:rPr>
        <w:t xml:space="preserve"> </w:t>
      </w:r>
      <w:r w:rsidR="007B64C2">
        <w:rPr>
          <w:rFonts w:cs="Arial"/>
          <w:i/>
          <w:iCs/>
          <w:sz w:val="20"/>
          <w:szCs w:val="20"/>
          <w:lang w:val="en-US"/>
        </w:rPr>
        <w:tab/>
      </w:r>
      <w:r w:rsidR="007B64C2">
        <w:rPr>
          <w:rFonts w:cs="Arial"/>
          <w:i/>
          <w:iCs/>
          <w:sz w:val="20"/>
          <w:szCs w:val="20"/>
          <w:lang w:val="en-US"/>
        </w:rPr>
        <w:tab/>
      </w:r>
      <w:r w:rsidR="007B64C2">
        <w:rPr>
          <w:rFonts w:cs="Arial"/>
          <w:i/>
          <w:iCs/>
          <w:sz w:val="20"/>
          <w:szCs w:val="20"/>
          <w:lang w:val="en-US"/>
        </w:rPr>
        <w:tab/>
      </w:r>
      <w:r w:rsidR="007B64C2">
        <w:rPr>
          <w:rFonts w:cs="Arial"/>
          <w:i/>
          <w:iCs/>
          <w:sz w:val="20"/>
          <w:szCs w:val="20"/>
          <w:lang w:val="en-US"/>
        </w:rPr>
        <w:tab/>
      </w:r>
      <w:r w:rsidR="007B64C2">
        <w:rPr>
          <w:rFonts w:cs="Arial"/>
          <w:i/>
          <w:sz w:val="18"/>
          <w:szCs w:val="18"/>
        </w:rPr>
        <w:t>Exemplified</w:t>
      </w:r>
      <w:r w:rsidR="007B64C2" w:rsidRPr="00291D9C">
        <w:rPr>
          <w:rFonts w:cs="Arial"/>
          <w:i/>
          <w:sz w:val="18"/>
          <w:szCs w:val="18"/>
        </w:rPr>
        <w:t xml:space="preserve"> with the kind permission of </w:t>
      </w:r>
      <w:r w:rsidR="007B64C2">
        <w:rPr>
          <w:rFonts w:cs="Arial"/>
          <w:i/>
          <w:sz w:val="18"/>
          <w:szCs w:val="18"/>
        </w:rPr>
        <w:t>Nichole Tiller, Tyndale Christian College</w:t>
      </w:r>
    </w:p>
    <w:sectPr w:rsidR="00F21506" w:rsidRPr="000C4205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A4" w:rsidRDefault="00AC06A4">
      <w:r>
        <w:separator/>
      </w:r>
    </w:p>
  </w:endnote>
  <w:endnote w:type="continuationSeparator" w:id="0">
    <w:p w:rsidR="00AC06A4" w:rsidRDefault="00A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79" w:rsidRDefault="00664B79" w:rsidP="00664B79">
    <w:pPr>
      <w:pStyle w:val="LAPFooter"/>
      <w:tabs>
        <w:tab w:val="clear" w:pos="9639"/>
        <w:tab w:val="clear" w:pos="14742"/>
        <w:tab w:val="right" w:pos="15168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74E60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74E60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Tourism pre-approved LAP – 01 (for use from 2017)</w:t>
    </w:r>
  </w:p>
  <w:p w:rsidR="00664B79" w:rsidRPr="00AD3BD3" w:rsidRDefault="00664B79" w:rsidP="00664B79">
    <w:pPr>
      <w:pStyle w:val="LAPFooter"/>
      <w:tabs>
        <w:tab w:val="clear" w:pos="9639"/>
        <w:tab w:val="clear" w:pos="14742"/>
        <w:tab w:val="right" w:pos="15168"/>
      </w:tabs>
    </w:pPr>
    <w:r w:rsidRPr="00AD3BD3">
      <w:tab/>
      <w:t>Ref:</w:t>
    </w:r>
    <w:r>
      <w:t xml:space="preserve"> A599678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664B79" w:rsidRDefault="00664B79" w:rsidP="00664B79">
    <w:pPr>
      <w:pStyle w:val="LAPFooter"/>
      <w:tabs>
        <w:tab w:val="clear" w:pos="9639"/>
        <w:tab w:val="clear" w:pos="14742"/>
        <w:tab w:val="right" w:pos="15168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874E60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874E60">
        <w:rPr>
          <w:noProof/>
        </w:rPr>
        <w:t>3</w:t>
      </w:r>
    </w:fldSimple>
  </w:p>
  <w:p w:rsidR="002A53B7" w:rsidRDefault="002A53B7" w:rsidP="00F2150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74E60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74E60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F21506">
      <w:t>Tourism</w:t>
    </w:r>
    <w:r>
      <w:t xml:space="preserve"> pre-approved </w:t>
    </w:r>
    <w:r w:rsidR="00664B79">
      <w:t>LAP – 01</w:t>
    </w:r>
    <w:r w:rsidR="00E021FF">
      <w:t xml:space="preserve"> (for use from 2017</w:t>
    </w:r>
    <w:r>
      <w:t>)</w:t>
    </w:r>
  </w:p>
  <w:p w:rsidR="002A53B7" w:rsidRPr="00AD3BD3" w:rsidRDefault="002A53B7" w:rsidP="00757BDC">
    <w:pPr>
      <w:pStyle w:val="LAPFooter"/>
      <w:tabs>
        <w:tab w:val="clear" w:pos="9639"/>
        <w:tab w:val="right" w:pos="10206"/>
      </w:tabs>
    </w:pPr>
    <w:r w:rsidRPr="00AD3BD3">
      <w:tab/>
      <w:t>Ref:</w:t>
    </w:r>
    <w:r w:rsidR="00664B79">
      <w:t xml:space="preserve"> A599678</w:t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757BDC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79" w:rsidRDefault="00BA2185" w:rsidP="00664B79">
    <w:pPr>
      <w:pStyle w:val="LAPFooter"/>
      <w:tabs>
        <w:tab w:val="clear" w:pos="9639"/>
        <w:tab w:val="clear" w:pos="14742"/>
        <w:tab w:val="right" w:pos="15168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74E60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74E60">
      <w:rPr>
        <w:noProof/>
      </w:rPr>
      <w:t>2</w:t>
    </w:r>
    <w:r w:rsidRPr="00D128A8">
      <w:fldChar w:fldCharType="end"/>
    </w:r>
    <w:r>
      <w:rPr>
        <w:sz w:val="18"/>
      </w:rPr>
      <w:tab/>
    </w:r>
    <w:r w:rsidR="00664B79">
      <w:t>Stage 1 Tourism pre-approved LAP – 01 (for use from 2017)</w:t>
    </w:r>
  </w:p>
  <w:p w:rsidR="00664B79" w:rsidRPr="00AD3BD3" w:rsidRDefault="00664B79" w:rsidP="00664B79">
    <w:pPr>
      <w:pStyle w:val="LAPFooter"/>
      <w:tabs>
        <w:tab w:val="clear" w:pos="9639"/>
        <w:tab w:val="clear" w:pos="14742"/>
        <w:tab w:val="right" w:pos="15168"/>
      </w:tabs>
    </w:pPr>
    <w:r w:rsidRPr="00AD3BD3">
      <w:tab/>
      <w:t>Ref:</w:t>
    </w:r>
    <w:r>
      <w:t xml:space="preserve"> A599678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BA2185" w:rsidRPr="002166A4" w:rsidRDefault="00664B79" w:rsidP="00664B79">
    <w:pPr>
      <w:pStyle w:val="LAPFooter"/>
      <w:tabs>
        <w:tab w:val="clear" w:pos="9639"/>
        <w:tab w:val="clear" w:pos="14742"/>
        <w:tab w:val="right" w:pos="15168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A4" w:rsidRDefault="00AC06A4">
      <w:r>
        <w:separator/>
      </w:r>
    </w:p>
  </w:footnote>
  <w:footnote w:type="continuationSeparator" w:id="0">
    <w:p w:rsidR="00AC06A4" w:rsidRDefault="00AC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874E60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08646D"/>
    <w:multiLevelType w:val="hybridMultilevel"/>
    <w:tmpl w:val="DF5421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236A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00F05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E1AEA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64B79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57BDC"/>
    <w:rsid w:val="00760088"/>
    <w:rsid w:val="00763AFB"/>
    <w:rsid w:val="007810D8"/>
    <w:rsid w:val="007B3BEB"/>
    <w:rsid w:val="007B64C2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74E60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0B75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6A4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3D2B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C13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1506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B16B-AAB8-482A-8A8E-938B569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2017-01-09T03:06:00Z</dcterms:created>
  <dcterms:modified xsi:type="dcterms:W3CDTF">2017-01-09T03:06:00Z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A599678</vt:lpwstr>
  </property>
  <property fmtid="{D5CDD505-2E9C-101B-9397-08002B2CF9AE}" pid="3" name="Objective-Title">
    <vt:lpwstr>Tourism LAP 1 2017</vt:lpwstr>
  </property>
  <property fmtid="{D5CDD505-2E9C-101B-9397-08002B2CF9AE}" pid="4" name="Objective-Comment">
    <vt:lpwstr/>
  </property>
  <property fmtid="{D5CDD505-2E9C-101B-9397-08002B2CF9AE}" pid="5" name="Objective-CreationStamp">
    <vt:filetime>2016-12-22T05:50:08Z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2017-01-06T04:12:10Z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1:Humanities and Social Sciences:Tourism:LAPs:For January 2017 upload:</vt:lpwstr>
  </property>
  <property fmtid="{D5CDD505-2E9C-101B-9397-08002B2CF9AE}" pid="12" name="Objective-Parent">
    <vt:lpwstr>For January 2017 upload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