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A0" w:rsidRDefault="004C46A0" w:rsidP="007D1699">
      <w:pPr>
        <w:tabs>
          <w:tab w:val="left" w:pos="7321"/>
          <w:tab w:val="left" w:pos="9540"/>
        </w:tabs>
        <w:jc w:val="center"/>
        <w:rPr>
          <w:rFonts w:ascii="Helv" w:hAnsi="Helv"/>
          <w:caps/>
          <w:sz w:val="32"/>
          <w:szCs w:val="32"/>
          <w:lang w:val="en-US"/>
        </w:rPr>
      </w:pPr>
      <w:bookmarkStart w:id="0" w:name="_GoBack"/>
      <w:bookmarkEnd w:id="0"/>
    </w:p>
    <w:p w:rsidR="007D1699" w:rsidRPr="00F66744" w:rsidRDefault="007D1699" w:rsidP="007D1699">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7D1699" w:rsidRDefault="007D1699" w:rsidP="00FA6B2D">
      <w:pPr>
        <w:spacing w:before="120" w:after="120"/>
        <w:jc w:val="center"/>
        <w:rPr>
          <w:rFonts w:cs="Arial"/>
          <w:b/>
          <w:bCs/>
          <w:sz w:val="28"/>
          <w:szCs w:val="28"/>
        </w:rPr>
      </w:pPr>
      <w:r>
        <w:rPr>
          <w:rFonts w:cs="Arial"/>
          <w:b/>
          <w:bCs/>
          <w:sz w:val="28"/>
          <w:szCs w:val="28"/>
        </w:rPr>
        <w:t>Stage 1</w:t>
      </w:r>
      <w:r w:rsidRPr="00F66744">
        <w:rPr>
          <w:rFonts w:cs="Arial"/>
          <w:b/>
          <w:bCs/>
          <w:sz w:val="28"/>
          <w:szCs w:val="28"/>
        </w:rPr>
        <w:t xml:space="preserve"> </w:t>
      </w:r>
      <w:r w:rsidR="00FA6B2D">
        <w:rPr>
          <w:rFonts w:cs="Arial"/>
          <w:b/>
          <w:bCs/>
          <w:sz w:val="28"/>
          <w:szCs w:val="28"/>
        </w:rPr>
        <w:t>Essential Mathematics</w:t>
      </w:r>
    </w:p>
    <w:p w:rsidR="004A0E30" w:rsidRPr="00292A01" w:rsidRDefault="00426E48" w:rsidP="00292A01">
      <w:pPr>
        <w:pStyle w:val="LAPBodyText"/>
        <w:rPr>
          <w:i/>
          <w:iCs/>
          <w:sz w:val="20"/>
          <w:szCs w:val="20"/>
        </w:rPr>
      </w:pPr>
      <w:r w:rsidRPr="00292A01">
        <w:rPr>
          <w:i/>
          <w:iCs/>
          <w:sz w:val="20"/>
          <w:szCs w:val="20"/>
        </w:rPr>
        <w:t>This</w:t>
      </w:r>
      <w:r w:rsidR="004A0E30" w:rsidRPr="00292A01">
        <w:rPr>
          <w:i/>
          <w:iCs/>
          <w:sz w:val="20"/>
          <w:szCs w:val="20"/>
        </w:rPr>
        <w:t xml:space="preserve"> </w:t>
      </w:r>
      <w:r w:rsidR="00292A01">
        <w:rPr>
          <w:i/>
          <w:iCs/>
          <w:sz w:val="20"/>
          <w:szCs w:val="20"/>
        </w:rPr>
        <w:t>pre-approved learning</w:t>
      </w:r>
      <w:r w:rsidR="004A0E30" w:rsidRPr="00292A01">
        <w:rPr>
          <w:i/>
          <w:iCs/>
          <w:sz w:val="20"/>
          <w:szCs w:val="20"/>
        </w:rPr>
        <w:t xml:space="preserve"> and assessment plan is aligned with Stage 1 Essential Mathematics Program 2 – Semester 2 – Trade focus.</w:t>
      </w:r>
    </w:p>
    <w:p w:rsidR="00292A01" w:rsidRDefault="00292A01" w:rsidP="00292A01">
      <w:pPr>
        <w:spacing w:before="40" w:after="40"/>
        <w:rPr>
          <w:rFonts w:cs="Arial"/>
          <w:sz w:val="18"/>
          <w:szCs w:val="18"/>
        </w:rPr>
      </w:pPr>
    </w:p>
    <w:p w:rsidR="00292A01" w:rsidRPr="001C427B" w:rsidRDefault="00292A01" w:rsidP="00292A01">
      <w:pPr>
        <w:spacing w:before="40" w:after="40"/>
        <w:rPr>
          <w:rFonts w:cs="Arial"/>
          <w:sz w:val="18"/>
          <w:szCs w:val="18"/>
        </w:rPr>
      </w:pPr>
      <w:r w:rsidRPr="001C427B">
        <w:rPr>
          <w:rFonts w:cs="Arial"/>
          <w:sz w:val="18"/>
          <w:szCs w:val="18"/>
        </w:rPr>
        <w:t>P</w:t>
      </w:r>
      <w:r>
        <w:rPr>
          <w:rFonts w:cs="Arial"/>
          <w:sz w:val="18"/>
          <w:szCs w:val="18"/>
        </w:rPr>
        <w:t>re-approved l</w:t>
      </w:r>
      <w:r w:rsidRPr="001C427B">
        <w:rPr>
          <w:rFonts w:cs="Arial"/>
          <w:sz w:val="18"/>
          <w:szCs w:val="18"/>
        </w:rPr>
        <w:t xml:space="preserve">earning and </w:t>
      </w:r>
      <w:r>
        <w:rPr>
          <w:rFonts w:cs="Arial"/>
          <w:sz w:val="18"/>
          <w:szCs w:val="18"/>
        </w:rPr>
        <w:t>assessment p</w:t>
      </w:r>
      <w:r w:rsidRPr="001C427B">
        <w:rPr>
          <w:rFonts w:cs="Arial"/>
          <w:sz w:val="18"/>
          <w:szCs w:val="18"/>
        </w:rPr>
        <w:t xml:space="preserve">lans are for </w:t>
      </w:r>
      <w:r w:rsidRPr="001C427B">
        <w:rPr>
          <w:rFonts w:cs="Arial"/>
          <w:i/>
          <w:iCs/>
          <w:sz w:val="18"/>
          <w:szCs w:val="18"/>
        </w:rPr>
        <w:t>school use only</w:t>
      </w:r>
      <w:r w:rsidRPr="001C427B">
        <w:rPr>
          <w:rFonts w:cs="Arial"/>
          <w:sz w:val="18"/>
          <w:szCs w:val="18"/>
        </w:rPr>
        <w:t xml:space="preserve">. </w:t>
      </w:r>
    </w:p>
    <w:p w:rsidR="00292A01" w:rsidRPr="001C427B" w:rsidRDefault="00292A01" w:rsidP="00292A01">
      <w:pPr>
        <w:numPr>
          <w:ilvl w:val="0"/>
          <w:numId w:val="13"/>
        </w:numPr>
        <w:spacing w:before="40" w:after="40"/>
        <w:rPr>
          <w:rFonts w:cs="Arial"/>
          <w:sz w:val="18"/>
          <w:szCs w:val="18"/>
        </w:rPr>
      </w:pPr>
      <w:r w:rsidRPr="001C427B">
        <w:rPr>
          <w:rFonts w:cs="Arial"/>
          <w:sz w:val="18"/>
          <w:szCs w:val="18"/>
        </w:rPr>
        <w:t>Teachers may make changes to the plan</w:t>
      </w:r>
      <w:r>
        <w:rPr>
          <w:rFonts w:cs="Arial"/>
          <w:sz w:val="18"/>
          <w:szCs w:val="18"/>
        </w:rPr>
        <w:t xml:space="preserve">, </w:t>
      </w:r>
      <w:r w:rsidRPr="004C6ABF">
        <w:rPr>
          <w:rFonts w:cs="Arial"/>
          <w:sz w:val="18"/>
          <w:szCs w:val="18"/>
        </w:rPr>
        <w:t>retain</w:t>
      </w:r>
      <w:r>
        <w:rPr>
          <w:rFonts w:cs="Arial"/>
          <w:sz w:val="18"/>
          <w:szCs w:val="18"/>
        </w:rPr>
        <w:t>ing</w:t>
      </w:r>
      <w:r w:rsidRPr="004C6ABF">
        <w:rPr>
          <w:rFonts w:cs="Arial"/>
          <w:sz w:val="18"/>
          <w:szCs w:val="18"/>
        </w:rPr>
        <w:t xml:space="preserve"> alignment with the subject outline</w:t>
      </w:r>
      <w:r w:rsidRPr="001C427B">
        <w:rPr>
          <w:rFonts w:cs="Arial"/>
          <w:sz w:val="18"/>
          <w:szCs w:val="18"/>
        </w:rPr>
        <w:t xml:space="preserve">. </w:t>
      </w:r>
      <w:r>
        <w:rPr>
          <w:rFonts w:cs="Arial"/>
          <w:sz w:val="18"/>
          <w:szCs w:val="18"/>
        </w:rPr>
        <w:t xml:space="preserve"> </w:t>
      </w:r>
    </w:p>
    <w:p w:rsidR="00292A01" w:rsidRPr="001C427B" w:rsidRDefault="00292A01" w:rsidP="00292A01">
      <w:pPr>
        <w:numPr>
          <w:ilvl w:val="0"/>
          <w:numId w:val="13"/>
        </w:numPr>
        <w:spacing w:before="40" w:after="40"/>
        <w:rPr>
          <w:rFonts w:cs="Arial"/>
          <w:sz w:val="18"/>
          <w:szCs w:val="18"/>
        </w:rPr>
      </w:pPr>
      <w:r w:rsidRPr="001C427B">
        <w:rPr>
          <w:rFonts w:cs="Arial"/>
          <w:sz w:val="18"/>
          <w:szCs w:val="18"/>
        </w:rPr>
        <w:t>The principal or delegate endorses the use of the pl</w:t>
      </w:r>
      <w:r>
        <w:rPr>
          <w:rFonts w:cs="Arial"/>
          <w:sz w:val="18"/>
          <w:szCs w:val="18"/>
        </w:rPr>
        <w:t>an, and any changes made to it, including use of an addendum.</w:t>
      </w:r>
    </w:p>
    <w:p w:rsidR="00292A01" w:rsidRPr="002D33CB" w:rsidRDefault="00292A01" w:rsidP="00292A01">
      <w:pPr>
        <w:numPr>
          <w:ilvl w:val="0"/>
          <w:numId w:val="13"/>
        </w:numPr>
        <w:spacing w:before="40" w:after="40"/>
        <w:rPr>
          <w:rFonts w:cs="Arial"/>
          <w:sz w:val="18"/>
          <w:szCs w:val="18"/>
        </w:rPr>
      </w:pPr>
      <w:r w:rsidRPr="001C427B">
        <w:rPr>
          <w:rFonts w:cs="Arial"/>
          <w:sz w:val="18"/>
          <w:szCs w:val="18"/>
        </w:rPr>
        <w:t xml:space="preserve">The plan </w:t>
      </w:r>
      <w:r>
        <w:rPr>
          <w:rFonts w:cs="Arial"/>
          <w:sz w:val="18"/>
          <w:szCs w:val="18"/>
        </w:rPr>
        <w:t>does not need to</w:t>
      </w:r>
      <w:r w:rsidRPr="002D33CB">
        <w:rPr>
          <w:rFonts w:cs="Arial"/>
          <w:sz w:val="18"/>
          <w:szCs w:val="18"/>
        </w:rPr>
        <w:t xml:space="preserve"> be submitted to the SACE Board for approval. </w:t>
      </w:r>
    </w:p>
    <w:tbl>
      <w:tblPr>
        <w:tblW w:w="0" w:type="auto"/>
        <w:tblLook w:val="04A0" w:firstRow="1" w:lastRow="0" w:firstColumn="1" w:lastColumn="0" w:noHBand="0" w:noVBand="1"/>
      </w:tblPr>
      <w:tblGrid>
        <w:gridCol w:w="817"/>
        <w:gridCol w:w="4678"/>
        <w:gridCol w:w="1276"/>
        <w:gridCol w:w="2976"/>
      </w:tblGrid>
      <w:tr w:rsidR="00292A01" w:rsidRPr="00F66744" w:rsidTr="00452485">
        <w:trPr>
          <w:trHeight w:hRule="exact" w:val="454"/>
        </w:trPr>
        <w:tc>
          <w:tcPr>
            <w:tcW w:w="817" w:type="dxa"/>
            <w:shd w:val="clear" w:color="auto" w:fill="auto"/>
            <w:vAlign w:val="bottom"/>
          </w:tcPr>
          <w:p w:rsidR="00292A01" w:rsidRPr="00F66744" w:rsidRDefault="00292A01" w:rsidP="00452485">
            <w:pPr>
              <w:spacing w:before="60" w:after="20"/>
              <w:rPr>
                <w:rFonts w:cs="Arial"/>
                <w:sz w:val="18"/>
                <w:szCs w:val="18"/>
              </w:rPr>
            </w:pPr>
            <w:r w:rsidRPr="00F66744">
              <w:rPr>
                <w:rFonts w:cs="Arial"/>
                <w:sz w:val="18"/>
                <w:szCs w:val="18"/>
              </w:rPr>
              <w:t>School</w:t>
            </w:r>
          </w:p>
        </w:tc>
        <w:tc>
          <w:tcPr>
            <w:tcW w:w="4678" w:type="dxa"/>
            <w:tcBorders>
              <w:bottom w:val="single" w:sz="4" w:space="0" w:color="auto"/>
            </w:tcBorders>
            <w:shd w:val="clear" w:color="auto" w:fill="auto"/>
            <w:vAlign w:val="bottom"/>
          </w:tcPr>
          <w:p w:rsidR="00292A01" w:rsidRPr="00F66744" w:rsidRDefault="00292A01" w:rsidP="00452485">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292A01" w:rsidRPr="00F66744" w:rsidRDefault="00292A01" w:rsidP="00452485">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292A01" w:rsidRPr="00F66744" w:rsidRDefault="00292A01" w:rsidP="00452485">
            <w:pPr>
              <w:tabs>
                <w:tab w:val="left" w:leader="underscore" w:pos="9540"/>
              </w:tabs>
              <w:autoSpaceDE w:val="0"/>
              <w:autoSpaceDN w:val="0"/>
              <w:adjustRightInd w:val="0"/>
              <w:rPr>
                <w:rFonts w:cs="Arial"/>
                <w:sz w:val="18"/>
                <w:szCs w:val="18"/>
              </w:rPr>
            </w:pPr>
          </w:p>
        </w:tc>
      </w:tr>
    </w:tbl>
    <w:p w:rsidR="00292A01" w:rsidRPr="00F66744" w:rsidRDefault="00292A01" w:rsidP="00292A01">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292A01" w:rsidRPr="00F66744" w:rsidTr="00452485">
        <w:trPr>
          <w:trHeight w:val="308"/>
        </w:trPr>
        <w:tc>
          <w:tcPr>
            <w:tcW w:w="1900" w:type="dxa"/>
            <w:gridSpan w:val="3"/>
            <w:vMerge w:val="restart"/>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292A01" w:rsidRPr="003B2B0E" w:rsidRDefault="00292A01" w:rsidP="004524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292A01" w:rsidRPr="00F66744" w:rsidTr="00452485">
        <w:trPr>
          <w:trHeight w:val="307"/>
        </w:trPr>
        <w:tc>
          <w:tcPr>
            <w:tcW w:w="1900" w:type="dxa"/>
            <w:gridSpan w:val="3"/>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292A01" w:rsidRPr="003B2B0E" w:rsidRDefault="00292A01" w:rsidP="004524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292A01" w:rsidRPr="003B2B0E" w:rsidRDefault="00292A01" w:rsidP="004524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292A01" w:rsidRPr="00F66744" w:rsidRDefault="00292A01" w:rsidP="00452485">
            <w:pPr>
              <w:tabs>
                <w:tab w:val="right" w:leader="underscore" w:pos="4680"/>
                <w:tab w:val="left" w:pos="4860"/>
                <w:tab w:val="right" w:leader="underscore" w:pos="9639"/>
              </w:tabs>
              <w:autoSpaceDE w:val="0"/>
              <w:autoSpaceDN w:val="0"/>
              <w:adjustRightInd w:val="0"/>
              <w:rPr>
                <w:rFonts w:cs="Arial"/>
                <w:sz w:val="16"/>
                <w:szCs w:val="16"/>
              </w:rPr>
            </w:pPr>
          </w:p>
        </w:tc>
      </w:tr>
      <w:tr w:rsidR="00292A01" w:rsidRPr="00F66744" w:rsidTr="00452485">
        <w:trPr>
          <w:trHeight w:val="380"/>
        </w:trPr>
        <w:tc>
          <w:tcPr>
            <w:tcW w:w="629" w:type="dxa"/>
            <w:shd w:val="clear" w:color="auto" w:fill="auto"/>
            <w:vAlign w:val="center"/>
          </w:tcPr>
          <w:p w:rsidR="00292A01" w:rsidRPr="00F66744" w:rsidRDefault="00292A01" w:rsidP="00452485">
            <w:pPr>
              <w:jc w:val="center"/>
              <w:rPr>
                <w:b/>
              </w:rPr>
            </w:pPr>
          </w:p>
        </w:tc>
        <w:tc>
          <w:tcPr>
            <w:tcW w:w="647" w:type="dxa"/>
            <w:shd w:val="clear" w:color="auto" w:fill="auto"/>
            <w:vAlign w:val="center"/>
          </w:tcPr>
          <w:p w:rsidR="00292A01" w:rsidRPr="00F66744" w:rsidRDefault="00292A01" w:rsidP="00452485">
            <w:pPr>
              <w:jc w:val="center"/>
              <w:rPr>
                <w:b/>
              </w:rPr>
            </w:pPr>
          </w:p>
        </w:tc>
        <w:tc>
          <w:tcPr>
            <w:tcW w:w="624" w:type="dxa"/>
            <w:shd w:val="clear" w:color="auto" w:fill="auto"/>
            <w:vAlign w:val="center"/>
          </w:tcPr>
          <w:p w:rsidR="00292A01" w:rsidRPr="00F66744" w:rsidRDefault="00292A01" w:rsidP="00452485">
            <w:pPr>
              <w:jc w:val="center"/>
              <w:rPr>
                <w:b/>
              </w:rPr>
            </w:pPr>
          </w:p>
        </w:tc>
        <w:tc>
          <w:tcPr>
            <w:tcW w:w="405" w:type="dxa"/>
            <w:vMerge/>
            <w:tcBorders>
              <w:bottom w:val="nil"/>
            </w:tcBorders>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292A01" w:rsidRPr="00F66744" w:rsidRDefault="00292A01" w:rsidP="00452485">
            <w:pPr>
              <w:jc w:val="center"/>
              <w:rPr>
                <w:b/>
              </w:rPr>
            </w:pPr>
          </w:p>
        </w:tc>
        <w:tc>
          <w:tcPr>
            <w:tcW w:w="417" w:type="dxa"/>
            <w:vMerge/>
            <w:tcBorders>
              <w:bottom w:val="nil"/>
            </w:tcBorders>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292A01" w:rsidRPr="00F66744" w:rsidRDefault="00292A01" w:rsidP="00452485">
            <w:pPr>
              <w:jc w:val="center"/>
              <w:rPr>
                <w:b/>
              </w:rPr>
            </w:pPr>
            <w:r>
              <w:rPr>
                <w:b/>
              </w:rPr>
              <w:t>1</w:t>
            </w:r>
          </w:p>
        </w:tc>
        <w:tc>
          <w:tcPr>
            <w:tcW w:w="500" w:type="dxa"/>
            <w:shd w:val="clear" w:color="auto" w:fill="auto"/>
            <w:vAlign w:val="center"/>
          </w:tcPr>
          <w:p w:rsidR="00292A01" w:rsidRPr="00F66744" w:rsidRDefault="00292A01" w:rsidP="00452485">
            <w:pPr>
              <w:jc w:val="center"/>
              <w:rPr>
                <w:b/>
              </w:rPr>
            </w:pPr>
            <w:r>
              <w:rPr>
                <w:b/>
              </w:rPr>
              <w:t>M</w:t>
            </w:r>
          </w:p>
        </w:tc>
        <w:tc>
          <w:tcPr>
            <w:tcW w:w="500" w:type="dxa"/>
            <w:shd w:val="clear" w:color="auto" w:fill="auto"/>
            <w:vAlign w:val="center"/>
          </w:tcPr>
          <w:p w:rsidR="00292A01" w:rsidRPr="00F66744" w:rsidRDefault="00292A01" w:rsidP="00452485">
            <w:pPr>
              <w:jc w:val="center"/>
              <w:rPr>
                <w:b/>
              </w:rPr>
            </w:pPr>
            <w:r>
              <w:rPr>
                <w:b/>
              </w:rPr>
              <w:t>E</w:t>
            </w:r>
          </w:p>
        </w:tc>
        <w:tc>
          <w:tcPr>
            <w:tcW w:w="500" w:type="dxa"/>
            <w:shd w:val="clear" w:color="auto" w:fill="auto"/>
            <w:vAlign w:val="center"/>
          </w:tcPr>
          <w:p w:rsidR="00292A01" w:rsidRPr="003B2B0E" w:rsidRDefault="00292A01" w:rsidP="00452485">
            <w:pPr>
              <w:jc w:val="center"/>
              <w:rPr>
                <w:b/>
              </w:rPr>
            </w:pPr>
            <w:r>
              <w:rPr>
                <w:b/>
              </w:rPr>
              <w:t>M</w:t>
            </w:r>
          </w:p>
        </w:tc>
        <w:tc>
          <w:tcPr>
            <w:tcW w:w="1252" w:type="dxa"/>
            <w:shd w:val="clear" w:color="auto" w:fill="auto"/>
            <w:vAlign w:val="center"/>
          </w:tcPr>
          <w:p w:rsidR="00292A01" w:rsidRPr="003B2B0E" w:rsidRDefault="00292A01" w:rsidP="00452485">
            <w:pPr>
              <w:jc w:val="center"/>
              <w:rPr>
                <w:b/>
              </w:rPr>
            </w:pPr>
            <w:r>
              <w:rPr>
                <w:b/>
              </w:rPr>
              <w:t>10</w:t>
            </w:r>
          </w:p>
        </w:tc>
        <w:tc>
          <w:tcPr>
            <w:tcW w:w="417" w:type="dxa"/>
            <w:vMerge/>
            <w:tcBorders>
              <w:bottom w:val="nil"/>
            </w:tcBorders>
            <w:shd w:val="clear" w:color="auto" w:fill="auto"/>
            <w:vAlign w:val="center"/>
          </w:tcPr>
          <w:p w:rsidR="00292A01" w:rsidRPr="00F66744" w:rsidRDefault="00292A01" w:rsidP="004524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292A01" w:rsidRPr="00F66744" w:rsidRDefault="00292A01" w:rsidP="00452485">
            <w:pPr>
              <w:jc w:val="center"/>
              <w:rPr>
                <w:b/>
              </w:rPr>
            </w:pPr>
          </w:p>
        </w:tc>
      </w:tr>
    </w:tbl>
    <w:p w:rsidR="00292A01" w:rsidRPr="00292A01" w:rsidRDefault="00292A01" w:rsidP="00292A01">
      <w:pPr>
        <w:rPr>
          <w:sz w:val="16"/>
          <w:szCs w:val="16"/>
        </w:rPr>
      </w:pPr>
    </w:p>
    <w:p w:rsidR="00292A01" w:rsidRPr="001C427B" w:rsidRDefault="00292A01" w:rsidP="00292A01">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292A01" w:rsidRPr="004C6ABF" w:rsidTr="00452485">
        <w:trPr>
          <w:trHeight w:val="2581"/>
        </w:trPr>
        <w:tc>
          <w:tcPr>
            <w:tcW w:w="10206" w:type="dxa"/>
          </w:tcPr>
          <w:p w:rsidR="00292A01" w:rsidRPr="004C6ABF" w:rsidRDefault="00292A01" w:rsidP="00452485">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292A01" w:rsidRPr="004C6ABF" w:rsidRDefault="00292A01" w:rsidP="00452485">
            <w:pPr>
              <w:numPr>
                <w:ilvl w:val="0"/>
                <w:numId w:val="11"/>
              </w:numPr>
              <w:spacing w:before="20" w:after="20"/>
              <w:rPr>
                <w:rFonts w:cs="Arial"/>
                <w:sz w:val="18"/>
                <w:szCs w:val="18"/>
              </w:rPr>
            </w:pPr>
            <w:r w:rsidRPr="004C6ABF">
              <w:rPr>
                <w:rFonts w:cs="Arial"/>
                <w:sz w:val="18"/>
                <w:szCs w:val="18"/>
              </w:rPr>
              <w:t>what changes have been made to the plan</w:t>
            </w:r>
          </w:p>
          <w:p w:rsidR="00292A01" w:rsidRPr="004C6ABF" w:rsidRDefault="00292A01" w:rsidP="00452485">
            <w:pPr>
              <w:numPr>
                <w:ilvl w:val="0"/>
                <w:numId w:val="11"/>
              </w:numPr>
              <w:spacing w:before="20" w:after="20"/>
              <w:rPr>
                <w:rFonts w:cs="Arial"/>
                <w:sz w:val="18"/>
                <w:szCs w:val="18"/>
              </w:rPr>
            </w:pPr>
            <w:r w:rsidRPr="004C6ABF">
              <w:rPr>
                <w:rFonts w:cs="Arial"/>
                <w:sz w:val="18"/>
                <w:szCs w:val="18"/>
              </w:rPr>
              <w:t>the rationale for making the changes</w:t>
            </w:r>
          </w:p>
          <w:p w:rsidR="00292A01" w:rsidRPr="004C6ABF" w:rsidRDefault="00292A01" w:rsidP="00452485">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Default="00292A01" w:rsidP="00452485">
            <w:pPr>
              <w:spacing w:before="60" w:after="20"/>
              <w:rPr>
                <w:rFonts w:cs="Arial"/>
                <w:sz w:val="18"/>
                <w:szCs w:val="18"/>
              </w:rPr>
            </w:pPr>
          </w:p>
          <w:p w:rsidR="00292A01" w:rsidRPr="004C6ABF" w:rsidRDefault="00292A01" w:rsidP="00452485">
            <w:pPr>
              <w:spacing w:before="60" w:after="20"/>
              <w:rPr>
                <w:rFonts w:cs="Arial"/>
                <w:sz w:val="18"/>
                <w:szCs w:val="18"/>
              </w:rPr>
            </w:pPr>
          </w:p>
        </w:tc>
      </w:tr>
    </w:tbl>
    <w:p w:rsidR="00292A01" w:rsidRPr="001C427B" w:rsidRDefault="00292A01" w:rsidP="00292A01">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292A01" w:rsidRPr="004C6ABF" w:rsidRDefault="00292A01" w:rsidP="00292A01">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292A01" w:rsidRPr="004C6ABF" w:rsidRDefault="00292A01" w:rsidP="00292A01">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292A01" w:rsidRPr="004C6ABF" w:rsidTr="00452485">
        <w:trPr>
          <w:trHeight w:hRule="exact" w:val="321"/>
        </w:trPr>
        <w:tc>
          <w:tcPr>
            <w:tcW w:w="2943" w:type="dxa"/>
            <w:shd w:val="clear" w:color="auto" w:fill="auto"/>
            <w:vAlign w:val="bottom"/>
          </w:tcPr>
          <w:p w:rsidR="00292A01" w:rsidRPr="004C6ABF" w:rsidRDefault="00292A01" w:rsidP="00452485">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292A01" w:rsidRPr="004C6ABF" w:rsidRDefault="00292A01" w:rsidP="00452485">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292A01" w:rsidRPr="004C6ABF" w:rsidRDefault="00292A01" w:rsidP="00452485">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292A01" w:rsidRPr="004C6ABF" w:rsidRDefault="00292A01" w:rsidP="00452485">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4C6ABF" w:rsidRPr="00395219" w:rsidRDefault="004C6ABF" w:rsidP="00395219">
      <w:pPr>
        <w:sectPr w:rsidR="004C6ABF" w:rsidRPr="00395219" w:rsidSect="004C46A0">
          <w:headerReference w:type="first" r:id="rId9"/>
          <w:footerReference w:type="first" r:id="rId10"/>
          <w:pgSz w:w="11906" w:h="16838" w:code="237"/>
          <w:pgMar w:top="1134" w:right="1134" w:bottom="1134" w:left="1134" w:header="340" w:footer="340" w:gutter="0"/>
          <w:cols w:space="708"/>
          <w:formProt w:val="0"/>
          <w:titlePg/>
          <w:docGrid w:linePitch="360"/>
        </w:sectPr>
      </w:pPr>
    </w:p>
    <w:p w:rsidR="00292A01" w:rsidRDefault="00292A01" w:rsidP="004A0E30">
      <w:pPr>
        <w:pStyle w:val="LAPHeading"/>
        <w:spacing w:before="0" w:after="40"/>
        <w:rPr>
          <w:sz w:val="24"/>
          <w:lang w:val="en-US"/>
        </w:rPr>
      </w:pPr>
      <w:r>
        <w:rPr>
          <w:sz w:val="24"/>
          <w:lang w:val="en-US"/>
        </w:rPr>
        <w:lastRenderedPageBreak/>
        <w:t>Stage 1 Essential Mathematics</w:t>
      </w:r>
    </w:p>
    <w:p w:rsidR="004C46A0" w:rsidRPr="004963F3" w:rsidRDefault="004C46A0" w:rsidP="004A0E30">
      <w:pPr>
        <w:pStyle w:val="LAPHeading"/>
        <w:spacing w:before="0" w:after="40"/>
        <w:rPr>
          <w:sz w:val="24"/>
          <w:lang w:val="en-US"/>
        </w:rPr>
      </w:pPr>
      <w:r>
        <w:rPr>
          <w:sz w:val="24"/>
          <w:lang w:val="en-US"/>
        </w:rPr>
        <w:t>Assessment Overview</w:t>
      </w:r>
    </w:p>
    <w:p w:rsidR="00292A01" w:rsidRPr="004963F3" w:rsidRDefault="00292A01" w:rsidP="00292A01">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97"/>
        <w:gridCol w:w="938"/>
        <w:gridCol w:w="939"/>
        <w:gridCol w:w="3051"/>
      </w:tblGrid>
      <w:tr w:rsidR="00D3334D" w:rsidRPr="00C85B9F" w:rsidTr="004A0E30">
        <w:trPr>
          <w:trHeight w:val="345"/>
          <w:tblHeader/>
        </w:trPr>
        <w:tc>
          <w:tcPr>
            <w:tcW w:w="1418" w:type="dxa"/>
            <w:vMerge w:val="restart"/>
            <w:shd w:val="clear" w:color="auto" w:fill="auto"/>
            <w:vAlign w:val="center"/>
          </w:tcPr>
          <w:p w:rsidR="00D3334D" w:rsidRPr="000D3491" w:rsidRDefault="00D3334D" w:rsidP="000D3491">
            <w:pPr>
              <w:pStyle w:val="LAPTableHeading1Centered"/>
            </w:pPr>
            <w:r w:rsidRPr="000D3491">
              <w:t>Assessment Type and Weighting</w:t>
            </w:r>
          </w:p>
        </w:tc>
        <w:tc>
          <w:tcPr>
            <w:tcW w:w="9497" w:type="dxa"/>
            <w:vMerge w:val="restart"/>
            <w:shd w:val="clear" w:color="auto" w:fill="auto"/>
            <w:vAlign w:val="center"/>
          </w:tcPr>
          <w:p w:rsidR="00D3334D" w:rsidRPr="000D3491" w:rsidRDefault="00D3334D" w:rsidP="000D3491">
            <w:pPr>
              <w:pStyle w:val="LAPTableHeading1Centered"/>
            </w:pPr>
            <w:r w:rsidRPr="000D3491">
              <w:t>Name and details of assessment</w:t>
            </w:r>
          </w:p>
        </w:tc>
        <w:tc>
          <w:tcPr>
            <w:tcW w:w="1877" w:type="dxa"/>
            <w:gridSpan w:val="2"/>
            <w:shd w:val="clear" w:color="auto" w:fill="auto"/>
            <w:vAlign w:val="center"/>
          </w:tcPr>
          <w:p w:rsidR="00D3334D" w:rsidRPr="000D3491" w:rsidRDefault="00D3334D" w:rsidP="000D3491">
            <w:pPr>
              <w:pStyle w:val="LAPTableHeading1Centered"/>
            </w:pPr>
            <w:r w:rsidRPr="000D3491">
              <w:t>Assessment Design Criteria</w:t>
            </w:r>
          </w:p>
        </w:tc>
        <w:tc>
          <w:tcPr>
            <w:tcW w:w="3051" w:type="dxa"/>
            <w:vMerge w:val="restart"/>
            <w:shd w:val="clear" w:color="auto" w:fill="auto"/>
            <w:vAlign w:val="center"/>
          </w:tcPr>
          <w:p w:rsidR="00D3334D" w:rsidRPr="00C85B9F" w:rsidRDefault="00D3334D" w:rsidP="00395219">
            <w:pPr>
              <w:pStyle w:val="LAPTableHeading1Centered"/>
              <w:rPr>
                <w:lang w:val="en-US"/>
              </w:rPr>
            </w:pPr>
            <w:r w:rsidRPr="00D00A28">
              <w:rPr>
                <w:lang w:val="en-US"/>
              </w:rPr>
              <w:t>Assessment conditions</w:t>
            </w:r>
            <w:r w:rsidR="00395219">
              <w:rPr>
                <w:lang w:val="en-US"/>
              </w:rPr>
              <w:br/>
            </w:r>
            <w:r w:rsidR="00F7658A">
              <w:rPr>
                <w:b w:val="0"/>
                <w:lang w:val="en-US"/>
              </w:rPr>
              <w:t>(e.g. task type, page limit</w:t>
            </w:r>
            <w:r w:rsidRPr="00395219">
              <w:rPr>
                <w:b w:val="0"/>
                <w:lang w:val="en-US"/>
              </w:rPr>
              <w:t>, time allocated, supervision)</w:t>
            </w:r>
          </w:p>
        </w:tc>
      </w:tr>
      <w:tr w:rsidR="00D3334D" w:rsidRPr="00C85B9F" w:rsidTr="004A0E30">
        <w:trPr>
          <w:trHeight w:val="345"/>
          <w:tblHeader/>
        </w:trPr>
        <w:tc>
          <w:tcPr>
            <w:tcW w:w="1418" w:type="dxa"/>
            <w:vMerge/>
            <w:tcBorders>
              <w:bottom w:val="single" w:sz="4" w:space="0" w:color="auto"/>
            </w:tcBorders>
            <w:shd w:val="clear" w:color="auto" w:fill="auto"/>
            <w:vAlign w:val="center"/>
          </w:tcPr>
          <w:p w:rsidR="00D3334D" w:rsidRPr="000D3491" w:rsidRDefault="00D3334D" w:rsidP="000D3491">
            <w:pPr>
              <w:pStyle w:val="LAPTableHeading1Centered"/>
            </w:pPr>
          </w:p>
        </w:tc>
        <w:tc>
          <w:tcPr>
            <w:tcW w:w="9497" w:type="dxa"/>
            <w:vMerge/>
            <w:shd w:val="clear" w:color="auto" w:fill="auto"/>
            <w:vAlign w:val="center"/>
          </w:tcPr>
          <w:p w:rsidR="00D3334D" w:rsidRPr="000D3491" w:rsidRDefault="00D3334D" w:rsidP="000D3491">
            <w:pPr>
              <w:pStyle w:val="LAPTableHeading1Centered"/>
            </w:pPr>
          </w:p>
        </w:tc>
        <w:tc>
          <w:tcPr>
            <w:tcW w:w="938" w:type="dxa"/>
            <w:shd w:val="clear" w:color="auto" w:fill="auto"/>
            <w:vAlign w:val="center"/>
          </w:tcPr>
          <w:p w:rsidR="00D3334D" w:rsidRPr="000D3491" w:rsidRDefault="00D3334D" w:rsidP="000D3491">
            <w:pPr>
              <w:pStyle w:val="LAPTableHeading1Centered"/>
            </w:pPr>
            <w:r w:rsidRPr="000D3491">
              <w:t>C&amp;T</w:t>
            </w:r>
          </w:p>
        </w:tc>
        <w:tc>
          <w:tcPr>
            <w:tcW w:w="939" w:type="dxa"/>
            <w:shd w:val="clear" w:color="auto" w:fill="auto"/>
            <w:vAlign w:val="center"/>
          </w:tcPr>
          <w:p w:rsidR="00D3334D" w:rsidRPr="000D3491" w:rsidRDefault="00D3334D" w:rsidP="000D3491">
            <w:pPr>
              <w:pStyle w:val="LAPTableHeading1Centered"/>
            </w:pPr>
            <w:r w:rsidRPr="000D3491">
              <w:t>R&amp;C</w:t>
            </w:r>
          </w:p>
        </w:tc>
        <w:tc>
          <w:tcPr>
            <w:tcW w:w="3051" w:type="dxa"/>
            <w:vMerge/>
            <w:shd w:val="clear" w:color="auto" w:fill="auto"/>
            <w:vAlign w:val="center"/>
          </w:tcPr>
          <w:p w:rsidR="00D3334D" w:rsidRPr="00C85B9F" w:rsidRDefault="00D3334D" w:rsidP="00C85B9F">
            <w:pPr>
              <w:rPr>
                <w:rFonts w:cs="Arial"/>
                <w:sz w:val="20"/>
                <w:szCs w:val="20"/>
                <w:lang w:val="en-US"/>
              </w:rPr>
            </w:pPr>
          </w:p>
        </w:tc>
      </w:tr>
      <w:tr w:rsidR="005B359C" w:rsidRPr="00C85B9F" w:rsidTr="004A0E30">
        <w:trPr>
          <w:trHeight w:val="1130"/>
        </w:trPr>
        <w:tc>
          <w:tcPr>
            <w:tcW w:w="1418" w:type="dxa"/>
            <w:vMerge w:val="restart"/>
            <w:shd w:val="clear" w:color="auto" w:fill="auto"/>
            <w:vAlign w:val="center"/>
          </w:tcPr>
          <w:p w:rsidR="005B359C" w:rsidRPr="000D3491" w:rsidRDefault="005B359C" w:rsidP="000D3491">
            <w:pPr>
              <w:pStyle w:val="LAPTableHeading1Centered"/>
            </w:pPr>
            <w:r w:rsidRPr="000D3491">
              <w:t>Skills and Applications Tasks</w:t>
            </w:r>
          </w:p>
          <w:p w:rsidR="005B359C" w:rsidRPr="000D3491" w:rsidRDefault="005B359C" w:rsidP="000D3491">
            <w:pPr>
              <w:pStyle w:val="LAPTableHeading1Centered"/>
            </w:pPr>
          </w:p>
          <w:p w:rsidR="005B359C" w:rsidRPr="000D3491" w:rsidRDefault="005B359C" w:rsidP="004A0E30">
            <w:pPr>
              <w:pStyle w:val="LAPTableHeading1Centered"/>
            </w:pPr>
            <w:r w:rsidRPr="000D3491">
              <w:t xml:space="preserve">Weighting </w:t>
            </w:r>
            <w:r w:rsidR="004A0E30">
              <w:t>50</w:t>
            </w:r>
            <w:r w:rsidRPr="000D3491">
              <w:t>%</w:t>
            </w:r>
          </w:p>
        </w:tc>
        <w:tc>
          <w:tcPr>
            <w:tcW w:w="9497" w:type="dxa"/>
            <w:shd w:val="clear" w:color="auto" w:fill="auto"/>
            <w:vAlign w:val="center"/>
          </w:tcPr>
          <w:p w:rsidR="004A0E30" w:rsidRDefault="004A0E30" w:rsidP="004A0E30">
            <w:pPr>
              <w:pStyle w:val="LAPTableText"/>
            </w:pPr>
            <w:r w:rsidRPr="001841ED">
              <w:rPr>
                <w:b/>
                <w:u w:val="single"/>
              </w:rPr>
              <w:t>SAT One:</w:t>
            </w:r>
            <w:r>
              <w:t xml:space="preserve"> S</w:t>
            </w:r>
            <w:r w:rsidRPr="00AE6D6C">
              <w:t>tudents demonstrate mathematical knowledge and s</w:t>
            </w:r>
            <w:r>
              <w:t xml:space="preserve">kills from </w:t>
            </w:r>
            <w:r w:rsidRPr="00F877BA">
              <w:rPr>
                <w:b/>
                <w:u w:val="single"/>
              </w:rPr>
              <w:t>Topic</w:t>
            </w:r>
            <w:r>
              <w:rPr>
                <w:b/>
                <w:u w:val="single"/>
              </w:rPr>
              <w:t xml:space="preserve"> Four</w:t>
            </w:r>
            <w:r w:rsidRPr="00F877BA">
              <w:rPr>
                <w:b/>
                <w:u w:val="single"/>
              </w:rPr>
              <w:t xml:space="preserve">: </w:t>
            </w:r>
            <w:r>
              <w:rPr>
                <w:b/>
                <w:u w:val="single"/>
              </w:rPr>
              <w:t>Data in Context</w:t>
            </w:r>
            <w:r w:rsidRPr="00F877BA">
              <w:t xml:space="preserve">. The content covers key questions and key concepts within subtopics </w:t>
            </w:r>
            <w:r>
              <w:t>4.1 to 4.4</w:t>
            </w:r>
            <w:r w:rsidRPr="00F877BA">
              <w:t>. Students apply their knowledge and skills to a range of routine and complex qu</w:t>
            </w:r>
            <w:r>
              <w:t>estions in problems based on trade relevant contexts. This SAT will have two parts:</w:t>
            </w:r>
          </w:p>
          <w:p w:rsidR="004A0E30" w:rsidRDefault="004A0E30" w:rsidP="004A0E30">
            <w:pPr>
              <w:pStyle w:val="LAPTableText"/>
            </w:pPr>
            <w:r w:rsidRPr="00836F81">
              <w:rPr>
                <w:b/>
              </w:rPr>
              <w:t>Part A:</w:t>
            </w:r>
            <w:r>
              <w:t xml:space="preserve"> Non-calculator section (30 Minutes) – Subtopic 4.1 to 4.4</w:t>
            </w:r>
          </w:p>
          <w:p w:rsidR="004A0E30" w:rsidRDefault="004A0E30" w:rsidP="004A0E30">
            <w:pPr>
              <w:pStyle w:val="LAPTableText"/>
            </w:pPr>
            <w:r w:rsidRPr="00836F81">
              <w:rPr>
                <w:b/>
              </w:rPr>
              <w:t>Part B:</w:t>
            </w:r>
            <w:r>
              <w:t xml:space="preserve"> Calculator section (15 minutes) – Subtopic 4.4 </w:t>
            </w:r>
          </w:p>
          <w:p w:rsidR="00AD3B72" w:rsidRPr="004A0E30" w:rsidRDefault="004A0E30" w:rsidP="004A0E30">
            <w:pPr>
              <w:pStyle w:val="LAPTableText"/>
            </w:pPr>
            <w:r>
              <w:t>Students will be required to use mathematical reasoning to draw conclusions and consider the appropriateness of solutions when interpreting data and conclusions that can be drawn from it.</w:t>
            </w:r>
            <w:r w:rsidRPr="006E4FDB">
              <w:t xml:space="preserve"> Clear and logical</w:t>
            </w:r>
            <w:r w:rsidRPr="00AE6D6C">
              <w:t xml:space="preserve"> communication of solutions and correct use of notation and terminology are required.</w:t>
            </w:r>
          </w:p>
        </w:tc>
        <w:tc>
          <w:tcPr>
            <w:tcW w:w="938" w:type="dxa"/>
            <w:shd w:val="clear" w:color="auto" w:fill="auto"/>
            <w:vAlign w:val="center"/>
          </w:tcPr>
          <w:p w:rsidR="005B359C" w:rsidRPr="009E3CF9" w:rsidRDefault="004A0E30" w:rsidP="004A0E30">
            <w:pPr>
              <w:pStyle w:val="LAPTableText"/>
              <w:rPr>
                <w:lang w:val="en-US"/>
              </w:rPr>
            </w:pPr>
            <w:r w:rsidRPr="009E3CF9">
              <w:rPr>
                <w:lang w:val="en-US"/>
              </w:rPr>
              <w:t xml:space="preserve">1, </w:t>
            </w:r>
            <w:r>
              <w:rPr>
                <w:lang w:val="en-US"/>
              </w:rPr>
              <w:t>3</w:t>
            </w:r>
          </w:p>
        </w:tc>
        <w:tc>
          <w:tcPr>
            <w:tcW w:w="939" w:type="dxa"/>
            <w:shd w:val="clear" w:color="auto" w:fill="auto"/>
            <w:vAlign w:val="center"/>
          </w:tcPr>
          <w:p w:rsidR="005B359C" w:rsidRPr="009E3CF9" w:rsidRDefault="004A0E30" w:rsidP="004A0E30">
            <w:pPr>
              <w:pStyle w:val="LAPTableText"/>
              <w:rPr>
                <w:lang w:val="en-US"/>
              </w:rPr>
            </w:pPr>
            <w:r>
              <w:rPr>
                <w:lang w:val="en-US"/>
              </w:rPr>
              <w:t>1,</w:t>
            </w:r>
            <w:r w:rsidRPr="009E3CF9">
              <w:rPr>
                <w:lang w:val="en-US"/>
              </w:rPr>
              <w:t xml:space="preserve"> </w:t>
            </w:r>
            <w:r>
              <w:rPr>
                <w:lang w:val="en-US"/>
              </w:rPr>
              <w:t xml:space="preserve">2, </w:t>
            </w:r>
            <w:r w:rsidRPr="009E3CF9">
              <w:rPr>
                <w:lang w:val="en-US"/>
              </w:rPr>
              <w:t>3</w:t>
            </w:r>
          </w:p>
        </w:tc>
        <w:tc>
          <w:tcPr>
            <w:tcW w:w="3051" w:type="dxa"/>
            <w:shd w:val="clear" w:color="auto" w:fill="auto"/>
            <w:vAlign w:val="center"/>
          </w:tcPr>
          <w:p w:rsidR="004A0E30" w:rsidRPr="00355614" w:rsidRDefault="004A0E30" w:rsidP="004A0E30">
            <w:pPr>
              <w:pStyle w:val="LAPTableText"/>
              <w:rPr>
                <w:lang w:val="en-US"/>
              </w:rPr>
            </w:pPr>
            <w:r>
              <w:rPr>
                <w:lang w:val="en-US"/>
              </w:rPr>
              <w:t xml:space="preserve">Supervised </w:t>
            </w:r>
            <w:r w:rsidRPr="00355614">
              <w:rPr>
                <w:lang w:val="en-US"/>
              </w:rPr>
              <w:t>assessment.</w:t>
            </w:r>
          </w:p>
          <w:p w:rsidR="004A0E30" w:rsidRPr="00355614" w:rsidRDefault="004A0E30" w:rsidP="004A0E30">
            <w:pPr>
              <w:pStyle w:val="LAPTableText"/>
              <w:rPr>
                <w:lang w:val="en-US"/>
              </w:rPr>
            </w:pPr>
            <w:r>
              <w:rPr>
                <w:lang w:val="en-US"/>
              </w:rPr>
              <w:t>One A4 page of handwritten notes permitted.</w:t>
            </w:r>
          </w:p>
          <w:p w:rsidR="004A0E30" w:rsidRDefault="004A0E30" w:rsidP="004A0E30">
            <w:pPr>
              <w:pStyle w:val="LAPTableText"/>
              <w:rPr>
                <w:lang w:val="en-US"/>
              </w:rPr>
            </w:pPr>
            <w:r>
              <w:rPr>
                <w:lang w:val="en-US"/>
              </w:rPr>
              <w:t>Total time: 45</w:t>
            </w:r>
            <w:r w:rsidRPr="005967C4">
              <w:rPr>
                <w:lang w:val="en-US"/>
              </w:rPr>
              <w:t xml:space="preserve"> minutes</w:t>
            </w:r>
          </w:p>
          <w:p w:rsidR="00355614" w:rsidRPr="00C85B9F" w:rsidRDefault="004A0E30" w:rsidP="004A0E30">
            <w:pPr>
              <w:rPr>
                <w:rFonts w:cs="Arial"/>
                <w:sz w:val="20"/>
                <w:szCs w:val="20"/>
                <w:lang w:val="en-US"/>
              </w:rPr>
            </w:pPr>
            <w:r w:rsidRPr="00836F81">
              <w:rPr>
                <w:sz w:val="18"/>
                <w:lang w:val="en-US"/>
              </w:rPr>
              <w:t>Appropriate</w:t>
            </w:r>
            <w:r>
              <w:rPr>
                <w:sz w:val="18"/>
                <w:lang w:val="en-US"/>
              </w:rPr>
              <w:t xml:space="preserve"> calculator</w:t>
            </w:r>
            <w:r w:rsidRPr="00836F81">
              <w:rPr>
                <w:sz w:val="18"/>
                <w:lang w:val="en-US"/>
              </w:rPr>
              <w:t xml:space="preserve"> technology (graphics calculator </w:t>
            </w:r>
            <w:r>
              <w:rPr>
                <w:sz w:val="18"/>
                <w:lang w:val="en-US"/>
              </w:rPr>
              <w:t>is not</w:t>
            </w:r>
            <w:r w:rsidRPr="00836F81">
              <w:rPr>
                <w:sz w:val="18"/>
                <w:lang w:val="en-US"/>
              </w:rPr>
              <w:t xml:space="preserve"> required)</w:t>
            </w:r>
          </w:p>
        </w:tc>
      </w:tr>
      <w:tr w:rsidR="005B359C" w:rsidRPr="00C85B9F" w:rsidTr="004A0E30">
        <w:trPr>
          <w:trHeight w:val="1122"/>
        </w:trPr>
        <w:tc>
          <w:tcPr>
            <w:tcW w:w="1418" w:type="dxa"/>
            <w:vMerge/>
            <w:shd w:val="clear" w:color="auto" w:fill="auto"/>
            <w:vAlign w:val="center"/>
          </w:tcPr>
          <w:p w:rsidR="005B359C" w:rsidRPr="000D3491" w:rsidRDefault="005B359C" w:rsidP="000D3491">
            <w:pPr>
              <w:pStyle w:val="LAPTableHeading1Centered"/>
            </w:pPr>
          </w:p>
        </w:tc>
        <w:tc>
          <w:tcPr>
            <w:tcW w:w="9497" w:type="dxa"/>
            <w:tcBorders>
              <w:bottom w:val="single" w:sz="4" w:space="0" w:color="auto"/>
            </w:tcBorders>
            <w:shd w:val="clear" w:color="auto" w:fill="auto"/>
            <w:vAlign w:val="center"/>
          </w:tcPr>
          <w:p w:rsidR="00AD3B72" w:rsidRPr="004A0E30" w:rsidRDefault="004A0E30" w:rsidP="004A0E30">
            <w:pPr>
              <w:spacing w:before="60" w:after="60"/>
              <w:rPr>
                <w:rFonts w:cs="Arial"/>
                <w:sz w:val="18"/>
                <w:szCs w:val="18"/>
                <w:lang w:val="en-US"/>
              </w:rPr>
            </w:pPr>
            <w:r w:rsidRPr="004A0E30">
              <w:rPr>
                <w:b/>
                <w:sz w:val="18"/>
                <w:szCs w:val="18"/>
                <w:u w:val="single"/>
              </w:rPr>
              <w:t>SAT Two:</w:t>
            </w:r>
            <w:r w:rsidRPr="004A0E30">
              <w:rPr>
                <w:sz w:val="18"/>
                <w:szCs w:val="18"/>
              </w:rPr>
              <w:t xml:space="preserve"> problems requiring the application of skills learned in subtopics 6.1 and 6.2</w:t>
            </w:r>
            <w:r w:rsidRPr="004A0E30">
              <w:rPr>
                <w:b/>
                <w:sz w:val="18"/>
                <w:szCs w:val="18"/>
                <w:u w:val="single"/>
              </w:rPr>
              <w:t xml:space="preserve"> Topic Six: Investing</w:t>
            </w:r>
            <w:r w:rsidRPr="004A0E30">
              <w:rPr>
                <w:sz w:val="18"/>
                <w:szCs w:val="18"/>
              </w:rPr>
              <w:t xml:space="preserve"> will be assessed in this SAT. Students require access to technology solve a range of financial calculations on investments using both simple and compound interest. Problems will be set in context, and investment rate information will be provided explicitly in some question contexts, and in others students will need to acquire the investment rate information from tables sourced from banks and other financial institutions that will be provided with the test. Opportunities for interpretation of the mathematical results will be provided throughout the test. Correct use of notation and terminology are required.</w:t>
            </w:r>
          </w:p>
        </w:tc>
        <w:tc>
          <w:tcPr>
            <w:tcW w:w="938" w:type="dxa"/>
            <w:tcBorders>
              <w:bottom w:val="single" w:sz="4" w:space="0" w:color="auto"/>
            </w:tcBorders>
            <w:shd w:val="clear" w:color="auto" w:fill="auto"/>
            <w:vAlign w:val="center"/>
          </w:tcPr>
          <w:p w:rsidR="005B359C" w:rsidRPr="00C85B9F" w:rsidRDefault="004A0E30" w:rsidP="004A0E30">
            <w:pPr>
              <w:pStyle w:val="LAPTableText"/>
              <w:rPr>
                <w:lang w:val="en-US"/>
              </w:rPr>
            </w:pPr>
            <w:r w:rsidRPr="00C26381">
              <w:rPr>
                <w:lang w:val="en-US"/>
              </w:rPr>
              <w:t>1, 2, 4</w:t>
            </w:r>
          </w:p>
        </w:tc>
        <w:tc>
          <w:tcPr>
            <w:tcW w:w="939" w:type="dxa"/>
            <w:tcBorders>
              <w:bottom w:val="single" w:sz="4" w:space="0" w:color="auto"/>
            </w:tcBorders>
            <w:shd w:val="clear" w:color="auto" w:fill="auto"/>
            <w:vAlign w:val="center"/>
          </w:tcPr>
          <w:p w:rsidR="005B359C" w:rsidRPr="00C85B9F" w:rsidRDefault="004A0E30" w:rsidP="004A0E30">
            <w:pPr>
              <w:pStyle w:val="LAPTableText"/>
              <w:rPr>
                <w:lang w:val="en-US"/>
              </w:rPr>
            </w:pPr>
            <w:r w:rsidRPr="00C26381">
              <w:rPr>
                <w:lang w:val="en-US"/>
              </w:rPr>
              <w:t>1, 3</w:t>
            </w:r>
          </w:p>
        </w:tc>
        <w:tc>
          <w:tcPr>
            <w:tcW w:w="3051" w:type="dxa"/>
            <w:tcBorders>
              <w:bottom w:val="single" w:sz="4" w:space="0" w:color="auto"/>
            </w:tcBorders>
            <w:shd w:val="clear" w:color="auto" w:fill="auto"/>
            <w:vAlign w:val="center"/>
          </w:tcPr>
          <w:p w:rsidR="004A0E30" w:rsidRPr="002D104C" w:rsidRDefault="004A0E30" w:rsidP="004A0E30">
            <w:pPr>
              <w:pStyle w:val="LAPTableText"/>
              <w:rPr>
                <w:lang w:val="en-US"/>
              </w:rPr>
            </w:pPr>
            <w:r w:rsidRPr="002D104C">
              <w:rPr>
                <w:lang w:val="en-US"/>
              </w:rPr>
              <w:t>Supervised assessment.</w:t>
            </w:r>
          </w:p>
          <w:p w:rsidR="005B359C" w:rsidRPr="005967C4" w:rsidRDefault="004A0E30" w:rsidP="004A0E30">
            <w:pPr>
              <w:pStyle w:val="LAPTableText"/>
              <w:rPr>
                <w:highlight w:val="yellow"/>
                <w:lang w:val="en-US"/>
              </w:rPr>
            </w:pPr>
            <w:r w:rsidRPr="002D104C">
              <w:t xml:space="preserve">Students will have access to a calculator and 1 </w:t>
            </w:r>
            <w:r w:rsidRPr="002D104C">
              <w:rPr>
                <w:lang w:val="en-US"/>
              </w:rPr>
              <w:t xml:space="preserve">A4 page of handwritten notes </w:t>
            </w:r>
            <w:r>
              <w:rPr>
                <w:lang w:val="en-US"/>
              </w:rPr>
              <w:t>is permitted</w:t>
            </w:r>
            <w:r w:rsidRPr="002D104C">
              <w:rPr>
                <w:lang w:val="en-US"/>
              </w:rPr>
              <w:t>.</w:t>
            </w:r>
          </w:p>
        </w:tc>
      </w:tr>
      <w:tr w:rsidR="004C46A0" w:rsidRPr="00C85B9F" w:rsidTr="004A0E30">
        <w:trPr>
          <w:trHeight w:val="948"/>
        </w:trPr>
        <w:tc>
          <w:tcPr>
            <w:tcW w:w="1418" w:type="dxa"/>
            <w:vMerge w:val="restart"/>
            <w:tcBorders>
              <w:top w:val="single" w:sz="4" w:space="0" w:color="auto"/>
            </w:tcBorders>
            <w:shd w:val="clear" w:color="auto" w:fill="auto"/>
            <w:vAlign w:val="center"/>
          </w:tcPr>
          <w:p w:rsidR="004C46A0" w:rsidRPr="000D3491" w:rsidRDefault="00942CCD" w:rsidP="000D3491">
            <w:pPr>
              <w:pStyle w:val="LAPTableHeading1Centered"/>
            </w:pPr>
            <w:r>
              <w:t>Folio</w:t>
            </w:r>
          </w:p>
          <w:p w:rsidR="004C46A0" w:rsidRPr="000D3491" w:rsidRDefault="004C46A0" w:rsidP="000D3491">
            <w:pPr>
              <w:pStyle w:val="LAPTableHeading1Centered"/>
            </w:pPr>
          </w:p>
          <w:p w:rsidR="004C46A0" w:rsidRPr="000D3491" w:rsidRDefault="004C46A0" w:rsidP="004A0E30">
            <w:pPr>
              <w:pStyle w:val="LAPTableHeading1Centered"/>
            </w:pPr>
            <w:r w:rsidRPr="000D3491">
              <w:t xml:space="preserve">Weighting </w:t>
            </w:r>
            <w:r w:rsidR="004A0E30">
              <w:t>50</w:t>
            </w:r>
            <w:r w:rsidRPr="000D3491">
              <w:t>%</w:t>
            </w:r>
          </w:p>
        </w:tc>
        <w:tc>
          <w:tcPr>
            <w:tcW w:w="9497" w:type="dxa"/>
            <w:tcBorders>
              <w:top w:val="single" w:sz="4" w:space="0" w:color="auto"/>
              <w:bottom w:val="single" w:sz="4" w:space="0" w:color="auto"/>
            </w:tcBorders>
            <w:shd w:val="clear" w:color="auto" w:fill="auto"/>
            <w:vAlign w:val="center"/>
          </w:tcPr>
          <w:p w:rsidR="004A0E30" w:rsidRPr="004A0E30" w:rsidRDefault="004A0E30" w:rsidP="004A0E30">
            <w:pPr>
              <w:pStyle w:val="LAPTableText"/>
            </w:pPr>
            <w:r w:rsidRPr="004A0E30">
              <w:rPr>
                <w:b/>
                <w:u w:val="single"/>
              </w:rPr>
              <w:t>Topic Four: Data in Context</w:t>
            </w:r>
          </w:p>
          <w:p w:rsidR="004C46A0" w:rsidRPr="004A0E30" w:rsidRDefault="004A0E30" w:rsidP="004A0E30">
            <w:pPr>
              <w:rPr>
                <w:rFonts w:cs="Arial"/>
                <w:sz w:val="18"/>
                <w:szCs w:val="20"/>
                <w:lang w:val="en-US"/>
              </w:rPr>
            </w:pPr>
            <w:r w:rsidRPr="004A0E30">
              <w:rPr>
                <w:sz w:val="18"/>
                <w:szCs w:val="18"/>
              </w:rPr>
              <w:t>In this folio task students consider aspects of manufacturing (in this case the baking of a batch of muffins) which impact on variation in the product. They will work in groups, each group deciding on a method they hope will ensure the most consistent muffins in their batch. They will measure each muffin and analyse the data statistically. Using tables and graphs they will compare their results with those of two other groups in the class and use statistically supported arguments to rank the consistency of the three batches. Clear and logical communication of data and reasoned arguments are required in a basic report format. Students are encouraged to consider limitations of the initial investigation.</w:t>
            </w:r>
          </w:p>
        </w:tc>
        <w:tc>
          <w:tcPr>
            <w:tcW w:w="938" w:type="dxa"/>
            <w:tcBorders>
              <w:top w:val="single" w:sz="4" w:space="0" w:color="auto"/>
              <w:bottom w:val="single" w:sz="4" w:space="0" w:color="auto"/>
            </w:tcBorders>
            <w:shd w:val="clear" w:color="auto" w:fill="auto"/>
            <w:vAlign w:val="center"/>
          </w:tcPr>
          <w:p w:rsidR="004C46A0" w:rsidRPr="00C85B9F" w:rsidRDefault="004A0E30" w:rsidP="004A0E30">
            <w:pPr>
              <w:pStyle w:val="LAPTableText"/>
              <w:rPr>
                <w:lang w:val="en-US"/>
              </w:rPr>
            </w:pPr>
            <w:r>
              <w:rPr>
                <w:lang w:val="en-US"/>
              </w:rPr>
              <w:t>2, 3</w:t>
            </w:r>
          </w:p>
        </w:tc>
        <w:tc>
          <w:tcPr>
            <w:tcW w:w="939" w:type="dxa"/>
            <w:tcBorders>
              <w:top w:val="single" w:sz="4" w:space="0" w:color="auto"/>
              <w:bottom w:val="single" w:sz="4" w:space="0" w:color="auto"/>
            </w:tcBorders>
            <w:shd w:val="clear" w:color="auto" w:fill="auto"/>
            <w:vAlign w:val="center"/>
          </w:tcPr>
          <w:p w:rsidR="004C46A0" w:rsidRPr="00C85B9F" w:rsidRDefault="004A0E30" w:rsidP="004A0E30">
            <w:pPr>
              <w:pStyle w:val="LAPTableText"/>
              <w:rPr>
                <w:lang w:val="en-US"/>
              </w:rPr>
            </w:pPr>
            <w:r>
              <w:rPr>
                <w:lang w:val="en-US"/>
              </w:rPr>
              <w:t>1, 3, 4</w:t>
            </w:r>
          </w:p>
        </w:tc>
        <w:tc>
          <w:tcPr>
            <w:tcW w:w="3051" w:type="dxa"/>
            <w:tcBorders>
              <w:top w:val="single" w:sz="4" w:space="0" w:color="auto"/>
              <w:bottom w:val="single" w:sz="4" w:space="0" w:color="auto"/>
            </w:tcBorders>
            <w:shd w:val="clear" w:color="auto" w:fill="auto"/>
            <w:vAlign w:val="center"/>
          </w:tcPr>
          <w:p w:rsidR="004A0E30" w:rsidRPr="0046688D" w:rsidRDefault="004A0E30" w:rsidP="004A0E30">
            <w:pPr>
              <w:pStyle w:val="LAPTableText"/>
            </w:pPr>
            <w:r w:rsidRPr="0046688D">
              <w:t xml:space="preserve">3 weeks to complete. Class time is provided </w:t>
            </w:r>
            <w:r>
              <w:t>for the practical and group aspects of the task to be completed</w:t>
            </w:r>
            <w:r w:rsidRPr="0046688D">
              <w:t>.</w:t>
            </w:r>
          </w:p>
          <w:p w:rsidR="004A0E30" w:rsidRPr="0046688D" w:rsidRDefault="004A0E30" w:rsidP="004A0E30">
            <w:pPr>
              <w:pStyle w:val="LAPTableText"/>
              <w:rPr>
                <w:b/>
              </w:rPr>
            </w:pPr>
            <w:r w:rsidRPr="0046688D">
              <w:rPr>
                <w:b/>
              </w:rPr>
              <w:t>Maximum of 6 A4 pages</w:t>
            </w:r>
          </w:p>
          <w:p w:rsidR="004C46A0" w:rsidRPr="00521DBD" w:rsidRDefault="004A0E30" w:rsidP="004A0E30">
            <w:pPr>
              <w:pStyle w:val="LAPTableText"/>
            </w:pPr>
            <w:r w:rsidRPr="0046688D">
              <w:t>A basic investigation report format is required.</w:t>
            </w:r>
          </w:p>
        </w:tc>
      </w:tr>
      <w:tr w:rsidR="004C46A0" w:rsidRPr="00C85B9F" w:rsidTr="004A0E30">
        <w:trPr>
          <w:trHeight w:val="1305"/>
        </w:trPr>
        <w:tc>
          <w:tcPr>
            <w:tcW w:w="1418" w:type="dxa"/>
            <w:vMerge/>
            <w:shd w:val="clear" w:color="auto" w:fill="auto"/>
            <w:vAlign w:val="center"/>
          </w:tcPr>
          <w:p w:rsidR="004C46A0" w:rsidRPr="000D3491" w:rsidRDefault="004C46A0" w:rsidP="000D3491">
            <w:pPr>
              <w:pStyle w:val="LAPTableHeading1Centered"/>
            </w:pPr>
          </w:p>
        </w:tc>
        <w:tc>
          <w:tcPr>
            <w:tcW w:w="9497" w:type="dxa"/>
            <w:tcBorders>
              <w:top w:val="single" w:sz="4" w:space="0" w:color="auto"/>
            </w:tcBorders>
            <w:shd w:val="clear" w:color="auto" w:fill="auto"/>
            <w:vAlign w:val="center"/>
          </w:tcPr>
          <w:p w:rsidR="004A0E30" w:rsidRPr="00EA4FBA" w:rsidRDefault="004A0E30" w:rsidP="004A0E30">
            <w:pPr>
              <w:pStyle w:val="LAPTableText"/>
            </w:pPr>
            <w:r w:rsidRPr="00EA4FBA">
              <w:rPr>
                <w:b/>
                <w:u w:val="single"/>
              </w:rPr>
              <w:t>Topic Five: Measurement</w:t>
            </w:r>
          </w:p>
          <w:p w:rsidR="004C46A0" w:rsidRPr="004A0E30" w:rsidRDefault="004A0E30" w:rsidP="006E1334">
            <w:pPr>
              <w:pStyle w:val="LAPTableText"/>
              <w:rPr>
                <w:lang w:val="en-US"/>
              </w:rPr>
            </w:pPr>
            <w:r w:rsidRPr="00EA4FBA">
              <w:t xml:space="preserve">In this folio task students </w:t>
            </w:r>
            <w:r>
              <w:t xml:space="preserve">utilise skills that they have developed in </w:t>
            </w:r>
            <w:r w:rsidRPr="00EA4FBA">
              <w:t>Subtopic</w:t>
            </w:r>
            <w:r>
              <w:t>s 5.1 and 5.2. They design two different outdoor decks on which a dining table and chairs will be placed and create a scaled plan for each design. Students</w:t>
            </w:r>
            <w:r w:rsidRPr="00EA4FBA">
              <w:t xml:space="preserve"> </w:t>
            </w:r>
            <w:r>
              <w:t>investigate the basic design structure of a deck to assist them in determining all of the materials that they will need to construct the deck. Showing all calculations students determine the cost of materials required to construct both of the designs. They compare different aspects of their designs, and discuss in detail which of the two designs they would recommend to a client.</w:t>
            </w:r>
            <w:r w:rsidR="006E1334">
              <w:t xml:space="preserve"> </w:t>
            </w:r>
            <w:r w:rsidRPr="004A0E30">
              <w:t>Clear and logical communication of data collected and appropriate graphical representations are required in a basic report format. Students are encouraged to discuss their results.</w:t>
            </w:r>
          </w:p>
        </w:tc>
        <w:tc>
          <w:tcPr>
            <w:tcW w:w="938" w:type="dxa"/>
            <w:tcBorders>
              <w:top w:val="single" w:sz="4" w:space="0" w:color="auto"/>
            </w:tcBorders>
            <w:shd w:val="clear" w:color="auto" w:fill="auto"/>
            <w:vAlign w:val="center"/>
          </w:tcPr>
          <w:p w:rsidR="004C46A0" w:rsidRPr="00C85B9F" w:rsidRDefault="004A0E30" w:rsidP="004A0E30">
            <w:pPr>
              <w:pStyle w:val="LAPTableText"/>
              <w:rPr>
                <w:lang w:val="en-US"/>
              </w:rPr>
            </w:pPr>
            <w:r>
              <w:rPr>
                <w:lang w:val="en-US"/>
              </w:rPr>
              <w:t>2, 3</w:t>
            </w:r>
          </w:p>
        </w:tc>
        <w:tc>
          <w:tcPr>
            <w:tcW w:w="939" w:type="dxa"/>
            <w:tcBorders>
              <w:top w:val="single" w:sz="4" w:space="0" w:color="auto"/>
            </w:tcBorders>
            <w:shd w:val="clear" w:color="auto" w:fill="auto"/>
            <w:vAlign w:val="center"/>
          </w:tcPr>
          <w:p w:rsidR="004C46A0" w:rsidRPr="00C85B9F" w:rsidRDefault="004A0E30" w:rsidP="004A0E30">
            <w:pPr>
              <w:pStyle w:val="LAPTableText"/>
              <w:rPr>
                <w:lang w:val="en-US"/>
              </w:rPr>
            </w:pPr>
            <w:r>
              <w:rPr>
                <w:lang w:val="en-US"/>
              </w:rPr>
              <w:t>1, 2, 3</w:t>
            </w:r>
          </w:p>
        </w:tc>
        <w:tc>
          <w:tcPr>
            <w:tcW w:w="3051" w:type="dxa"/>
            <w:tcBorders>
              <w:top w:val="single" w:sz="4" w:space="0" w:color="auto"/>
            </w:tcBorders>
            <w:shd w:val="clear" w:color="auto" w:fill="auto"/>
            <w:vAlign w:val="center"/>
          </w:tcPr>
          <w:p w:rsidR="004A0E30" w:rsidRPr="0046688D" w:rsidRDefault="004A0E30" w:rsidP="004A0E30">
            <w:pPr>
              <w:pStyle w:val="LAPTableText"/>
            </w:pPr>
            <w:r w:rsidRPr="0046688D">
              <w:t xml:space="preserve">3 weeks to complete. Class time is provided to support the students and to </w:t>
            </w:r>
            <w:r>
              <w:t>support verification of the student</w:t>
            </w:r>
            <w:r w:rsidRPr="0046688D">
              <w:t xml:space="preserve"> work.</w:t>
            </w:r>
          </w:p>
          <w:p w:rsidR="004A0E30" w:rsidRPr="0046688D" w:rsidRDefault="004A0E30" w:rsidP="004A0E30">
            <w:pPr>
              <w:pStyle w:val="LAPTableText"/>
              <w:rPr>
                <w:b/>
              </w:rPr>
            </w:pPr>
            <w:r w:rsidRPr="0046688D">
              <w:rPr>
                <w:b/>
              </w:rPr>
              <w:t>Maximum of 6 A4 pages</w:t>
            </w:r>
          </w:p>
          <w:p w:rsidR="004C46A0" w:rsidRPr="00521DBD" w:rsidRDefault="004A0E30" w:rsidP="004A0E30">
            <w:pPr>
              <w:pStyle w:val="LAPTableText"/>
            </w:pPr>
            <w:r w:rsidRPr="0046688D">
              <w:t>A basic investigation report format is required.</w:t>
            </w:r>
          </w:p>
        </w:tc>
      </w:tr>
    </w:tbl>
    <w:p w:rsidR="005F061C" w:rsidRPr="00395219" w:rsidRDefault="00AD3B72" w:rsidP="006E1334">
      <w:pPr>
        <w:pStyle w:val="LAPBodyText"/>
        <w:spacing w:before="80"/>
        <w:rPr>
          <w:highlight w:val="yellow"/>
        </w:rPr>
      </w:pPr>
      <w:r w:rsidRPr="00F7658A">
        <w:rPr>
          <w:b/>
          <w:i/>
          <w:iCs/>
          <w:sz w:val="20"/>
          <w:szCs w:val="20"/>
          <w:lang w:val="en-US"/>
        </w:rPr>
        <w:t>Four assessments.</w:t>
      </w:r>
      <w:r w:rsidRPr="00CA2821">
        <w:rPr>
          <w:i/>
          <w:iCs/>
          <w:sz w:val="20"/>
          <w:szCs w:val="20"/>
          <w:lang w:val="en-US"/>
        </w:rPr>
        <w:t xml:space="preserve"> Please refer to the </w:t>
      </w:r>
      <w:r w:rsidR="00FA6B2D" w:rsidRPr="00FA6B2D">
        <w:rPr>
          <w:i/>
          <w:iCs/>
          <w:sz w:val="20"/>
          <w:szCs w:val="20"/>
          <w:lang w:val="en-US"/>
        </w:rPr>
        <w:t>Stage 1 Essential Mathematics subject outline.</w:t>
      </w:r>
    </w:p>
    <w:sectPr w:rsidR="005F061C" w:rsidRPr="00395219" w:rsidSect="004A0E30">
      <w:headerReference w:type="first" r:id="rId11"/>
      <w:footerReference w:type="first" r:id="rId12"/>
      <w:pgSz w:w="16838" w:h="11906" w:orient="landscape" w:code="237"/>
      <w:pgMar w:top="567" w:right="567" w:bottom="567" w:left="567" w:header="34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4A" w:rsidRDefault="0006344A">
      <w:r>
        <w:separator/>
      </w:r>
    </w:p>
  </w:endnote>
  <w:endnote w:type="continuationSeparator" w:id="0">
    <w:p w:rsidR="0006344A" w:rsidRDefault="0006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A0" w:rsidRDefault="004C46A0" w:rsidP="00292A0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B183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B1835">
      <w:rPr>
        <w:noProof/>
      </w:rPr>
      <w:t>1</w:t>
    </w:r>
    <w:r w:rsidRPr="00D128A8">
      <w:fldChar w:fldCharType="end"/>
    </w:r>
    <w:r>
      <w:rPr>
        <w:sz w:val="18"/>
      </w:rPr>
      <w:tab/>
    </w:r>
    <w:r w:rsidR="00292A01" w:rsidRPr="00292A01">
      <w:t xml:space="preserve">LAP </w:t>
    </w:r>
    <w:r w:rsidR="00292A01">
      <w:t>0</w:t>
    </w:r>
    <w:r w:rsidR="00292A01" w:rsidRPr="00292A01">
      <w:t>3 - Essential Mathematics - aligns with Program 2 - Trade focus - Semester 2</w:t>
    </w:r>
  </w:p>
  <w:p w:rsidR="004C46A0" w:rsidRPr="00AD3BD3" w:rsidRDefault="004C46A0" w:rsidP="00FA6B2D">
    <w:pPr>
      <w:pStyle w:val="LAPFooter"/>
      <w:tabs>
        <w:tab w:val="clear" w:pos="9639"/>
        <w:tab w:val="right" w:pos="10206"/>
      </w:tabs>
    </w:pPr>
    <w:r w:rsidRPr="00AD3BD3">
      <w:tab/>
      <w:t xml:space="preserve">Ref: </w:t>
    </w:r>
    <w:r w:rsidR="006E1334">
      <w:t>A459676</w:t>
    </w:r>
    <w:r w:rsidRPr="00AD3BD3">
      <w:t xml:space="preserve"> (</w:t>
    </w:r>
    <w:r>
      <w:t>created August 2015)</w:t>
    </w:r>
  </w:p>
  <w:p w:rsidR="004C46A0" w:rsidRPr="001E7C19" w:rsidRDefault="004C46A0" w:rsidP="004C46A0">
    <w:pPr>
      <w:pStyle w:val="LAPFooter"/>
      <w:tabs>
        <w:tab w:val="clear" w:pos="9639"/>
        <w:tab w:val="right" w:pos="10206"/>
      </w:tabs>
    </w:pPr>
    <w:r w:rsidRPr="00AD3BD3">
      <w:tab/>
      <w:t>© SACE Board of South</w:t>
    </w:r>
    <w:r>
      <w:t xml:space="preserve"> Australia 2015</w:t>
    </w:r>
  </w:p>
  <w:p w:rsidR="005A4299" w:rsidRPr="004C46A0" w:rsidRDefault="005A4299" w:rsidP="004C4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A0" w:rsidRDefault="004C46A0" w:rsidP="00292A01">
    <w:pPr>
      <w:pStyle w:val="LAPFooter"/>
      <w:tabs>
        <w:tab w:val="clear" w:pos="9639"/>
        <w:tab w:val="clear" w:pos="14742"/>
        <w:tab w:val="right" w:pos="15735"/>
      </w:tabs>
    </w:pPr>
    <w:r w:rsidRPr="00D128A8">
      <w:t xml:space="preserve">Page </w:t>
    </w:r>
    <w:r w:rsidRPr="00D128A8">
      <w:fldChar w:fldCharType="begin"/>
    </w:r>
    <w:r w:rsidRPr="00D128A8">
      <w:instrText xml:space="preserve"> PAGE </w:instrText>
    </w:r>
    <w:r w:rsidRPr="00D128A8">
      <w:fldChar w:fldCharType="separate"/>
    </w:r>
    <w:r w:rsidR="00BB183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B1835">
      <w:rPr>
        <w:noProof/>
      </w:rPr>
      <w:t>2</w:t>
    </w:r>
    <w:r w:rsidRPr="00D128A8">
      <w:fldChar w:fldCharType="end"/>
    </w:r>
    <w:r>
      <w:rPr>
        <w:sz w:val="18"/>
      </w:rPr>
      <w:tab/>
    </w:r>
    <w:r w:rsidR="00292A01" w:rsidRPr="00292A01">
      <w:t xml:space="preserve">LAP </w:t>
    </w:r>
    <w:r w:rsidR="00292A01">
      <w:t>0</w:t>
    </w:r>
    <w:r w:rsidR="00292A01" w:rsidRPr="00292A01">
      <w:t>3 - Essential Mathematics - aligns with Program 2 - Trade focus - Semester 2</w:t>
    </w:r>
  </w:p>
  <w:p w:rsidR="004C46A0" w:rsidRPr="00AD3BD3" w:rsidRDefault="004C46A0" w:rsidP="00FA6B2D">
    <w:pPr>
      <w:pStyle w:val="LAPFooter"/>
      <w:tabs>
        <w:tab w:val="clear" w:pos="9639"/>
        <w:tab w:val="clear" w:pos="14742"/>
        <w:tab w:val="right" w:pos="15735"/>
      </w:tabs>
    </w:pPr>
    <w:r w:rsidRPr="00AD3BD3">
      <w:tab/>
      <w:t xml:space="preserve">Ref: </w:t>
    </w:r>
    <w:r w:rsidR="006E1334">
      <w:t xml:space="preserve">A459676 </w:t>
    </w:r>
    <w:r w:rsidRPr="00AD3BD3">
      <w:t>(</w:t>
    </w:r>
    <w:r>
      <w:t>created August 2015)</w:t>
    </w:r>
  </w:p>
  <w:p w:rsidR="004C46A0" w:rsidRPr="001E7C19" w:rsidRDefault="004C46A0" w:rsidP="004C46A0">
    <w:pPr>
      <w:pStyle w:val="LAPFooter"/>
      <w:tabs>
        <w:tab w:val="clear" w:pos="9639"/>
        <w:tab w:val="clear" w:pos="14742"/>
        <w:tab w:val="right" w:pos="15735"/>
      </w:tabs>
    </w:pPr>
    <w:r w:rsidRPr="00AD3BD3">
      <w:tab/>
      <w:t>© SACE Board of South</w:t>
    </w:r>
    <w:r>
      <w:t xml:space="preserve"> Australia 2015</w:t>
    </w:r>
  </w:p>
  <w:p w:rsidR="004C46A0" w:rsidRPr="002A53B7" w:rsidRDefault="004C46A0" w:rsidP="004C46A0">
    <w:pPr>
      <w:pStyle w:val="Footer"/>
    </w:pPr>
  </w:p>
  <w:p w:rsidR="00B27FE3" w:rsidRPr="004C46A0" w:rsidRDefault="00B27FE3" w:rsidP="004C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4A" w:rsidRDefault="0006344A">
      <w:r>
        <w:separator/>
      </w:r>
    </w:p>
  </w:footnote>
  <w:footnote w:type="continuationSeparator" w:id="0">
    <w:p w:rsidR="0006344A" w:rsidRDefault="0006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91" w:rsidRDefault="00BB1835" w:rsidP="00D3334D">
    <w:r>
      <w:rPr>
        <w:caps/>
        <w:noProof/>
        <w:sz w:val="32"/>
        <w:szCs w:val="32"/>
        <w:lang w:eastAsia="en-AU"/>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01" w:rsidRDefault="00292A01" w:rsidP="00D33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262307"/>
    <w:multiLevelType w:val="hybridMultilevel"/>
    <w:tmpl w:val="536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4318"/>
    <w:rsid w:val="00015A5A"/>
    <w:rsid w:val="00024A5F"/>
    <w:rsid w:val="00024A83"/>
    <w:rsid w:val="00037234"/>
    <w:rsid w:val="00037C4D"/>
    <w:rsid w:val="000525E5"/>
    <w:rsid w:val="00052DD3"/>
    <w:rsid w:val="00056E6C"/>
    <w:rsid w:val="00057EBC"/>
    <w:rsid w:val="0006344A"/>
    <w:rsid w:val="00063CA9"/>
    <w:rsid w:val="00067DB9"/>
    <w:rsid w:val="00075133"/>
    <w:rsid w:val="00082C5B"/>
    <w:rsid w:val="00086F15"/>
    <w:rsid w:val="000A23A2"/>
    <w:rsid w:val="000A2BE0"/>
    <w:rsid w:val="000A73F9"/>
    <w:rsid w:val="000C1186"/>
    <w:rsid w:val="000C2D8B"/>
    <w:rsid w:val="000C422E"/>
    <w:rsid w:val="000C53C1"/>
    <w:rsid w:val="000D349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53616"/>
    <w:rsid w:val="00171267"/>
    <w:rsid w:val="00175A80"/>
    <w:rsid w:val="0017608C"/>
    <w:rsid w:val="00184222"/>
    <w:rsid w:val="00190550"/>
    <w:rsid w:val="00195415"/>
    <w:rsid w:val="001B2BAA"/>
    <w:rsid w:val="001C556F"/>
    <w:rsid w:val="001D7C86"/>
    <w:rsid w:val="001E0A92"/>
    <w:rsid w:val="001E257D"/>
    <w:rsid w:val="001F5EE5"/>
    <w:rsid w:val="00201E45"/>
    <w:rsid w:val="00203FF5"/>
    <w:rsid w:val="002058C7"/>
    <w:rsid w:val="00206A68"/>
    <w:rsid w:val="00210A19"/>
    <w:rsid w:val="00211EB5"/>
    <w:rsid w:val="002131AF"/>
    <w:rsid w:val="00215282"/>
    <w:rsid w:val="00215836"/>
    <w:rsid w:val="00225373"/>
    <w:rsid w:val="0022643C"/>
    <w:rsid w:val="0023084C"/>
    <w:rsid w:val="00241137"/>
    <w:rsid w:val="002420B6"/>
    <w:rsid w:val="00242300"/>
    <w:rsid w:val="00242F7C"/>
    <w:rsid w:val="00253840"/>
    <w:rsid w:val="0026343A"/>
    <w:rsid w:val="00266120"/>
    <w:rsid w:val="002758EA"/>
    <w:rsid w:val="002872D6"/>
    <w:rsid w:val="00292A01"/>
    <w:rsid w:val="002937E6"/>
    <w:rsid w:val="00293BC7"/>
    <w:rsid w:val="00295A53"/>
    <w:rsid w:val="00295EA3"/>
    <w:rsid w:val="002A1769"/>
    <w:rsid w:val="002B0342"/>
    <w:rsid w:val="002B46B6"/>
    <w:rsid w:val="002C0304"/>
    <w:rsid w:val="002D5CF0"/>
    <w:rsid w:val="002D7CEB"/>
    <w:rsid w:val="002E0C15"/>
    <w:rsid w:val="002E3F58"/>
    <w:rsid w:val="002E5884"/>
    <w:rsid w:val="002F2F32"/>
    <w:rsid w:val="003221A6"/>
    <w:rsid w:val="00325B01"/>
    <w:rsid w:val="00325D7E"/>
    <w:rsid w:val="00327F6B"/>
    <w:rsid w:val="00332C7C"/>
    <w:rsid w:val="0033343E"/>
    <w:rsid w:val="0034348A"/>
    <w:rsid w:val="0035087B"/>
    <w:rsid w:val="00355614"/>
    <w:rsid w:val="003561C1"/>
    <w:rsid w:val="00356585"/>
    <w:rsid w:val="00356D46"/>
    <w:rsid w:val="003670B3"/>
    <w:rsid w:val="0037083C"/>
    <w:rsid w:val="00376BA9"/>
    <w:rsid w:val="0038004F"/>
    <w:rsid w:val="00395219"/>
    <w:rsid w:val="003961F5"/>
    <w:rsid w:val="003962A6"/>
    <w:rsid w:val="003A3B7E"/>
    <w:rsid w:val="003A487C"/>
    <w:rsid w:val="003A5BB7"/>
    <w:rsid w:val="003B3C11"/>
    <w:rsid w:val="003C11D1"/>
    <w:rsid w:val="003D1161"/>
    <w:rsid w:val="003E0138"/>
    <w:rsid w:val="003E2D9F"/>
    <w:rsid w:val="00410AB0"/>
    <w:rsid w:val="00412EBB"/>
    <w:rsid w:val="004132D9"/>
    <w:rsid w:val="004220DF"/>
    <w:rsid w:val="0042530A"/>
    <w:rsid w:val="00425CAF"/>
    <w:rsid w:val="00426E48"/>
    <w:rsid w:val="00436D6F"/>
    <w:rsid w:val="00447927"/>
    <w:rsid w:val="00452485"/>
    <w:rsid w:val="00464EC4"/>
    <w:rsid w:val="004729D1"/>
    <w:rsid w:val="004742DB"/>
    <w:rsid w:val="00475EA7"/>
    <w:rsid w:val="00476A36"/>
    <w:rsid w:val="004A0E30"/>
    <w:rsid w:val="004A265C"/>
    <w:rsid w:val="004A4FF7"/>
    <w:rsid w:val="004C0B24"/>
    <w:rsid w:val="004C3EBC"/>
    <w:rsid w:val="004C46A0"/>
    <w:rsid w:val="004C6ABF"/>
    <w:rsid w:val="004D254A"/>
    <w:rsid w:val="004D4BEC"/>
    <w:rsid w:val="004E241D"/>
    <w:rsid w:val="004E7911"/>
    <w:rsid w:val="004F44CC"/>
    <w:rsid w:val="00503362"/>
    <w:rsid w:val="005068CA"/>
    <w:rsid w:val="00511F01"/>
    <w:rsid w:val="00521DBD"/>
    <w:rsid w:val="00523C7B"/>
    <w:rsid w:val="00527BB2"/>
    <w:rsid w:val="0053538F"/>
    <w:rsid w:val="00537644"/>
    <w:rsid w:val="0054186B"/>
    <w:rsid w:val="00541D3B"/>
    <w:rsid w:val="00543516"/>
    <w:rsid w:val="0055321C"/>
    <w:rsid w:val="00554A10"/>
    <w:rsid w:val="0056058E"/>
    <w:rsid w:val="005853B3"/>
    <w:rsid w:val="00585B95"/>
    <w:rsid w:val="005874B0"/>
    <w:rsid w:val="00590445"/>
    <w:rsid w:val="005963A4"/>
    <w:rsid w:val="005967C4"/>
    <w:rsid w:val="005A4299"/>
    <w:rsid w:val="005A5689"/>
    <w:rsid w:val="005A678C"/>
    <w:rsid w:val="005B27B2"/>
    <w:rsid w:val="005B2AF2"/>
    <w:rsid w:val="005B359C"/>
    <w:rsid w:val="005B7726"/>
    <w:rsid w:val="005D094B"/>
    <w:rsid w:val="005D13BB"/>
    <w:rsid w:val="005D380B"/>
    <w:rsid w:val="005E0D4C"/>
    <w:rsid w:val="005E0E64"/>
    <w:rsid w:val="005F061C"/>
    <w:rsid w:val="005F251D"/>
    <w:rsid w:val="005F2B4D"/>
    <w:rsid w:val="005F7CE6"/>
    <w:rsid w:val="00612504"/>
    <w:rsid w:val="006143CF"/>
    <w:rsid w:val="00624D58"/>
    <w:rsid w:val="0062500C"/>
    <w:rsid w:val="00636855"/>
    <w:rsid w:val="006375B6"/>
    <w:rsid w:val="00637CA4"/>
    <w:rsid w:val="00644524"/>
    <w:rsid w:val="00646ED5"/>
    <w:rsid w:val="00652856"/>
    <w:rsid w:val="00663E4C"/>
    <w:rsid w:val="006718C1"/>
    <w:rsid w:val="0067208D"/>
    <w:rsid w:val="0068611E"/>
    <w:rsid w:val="00691860"/>
    <w:rsid w:val="006A1C13"/>
    <w:rsid w:val="006A264E"/>
    <w:rsid w:val="006B268E"/>
    <w:rsid w:val="006B7D92"/>
    <w:rsid w:val="006C2B6F"/>
    <w:rsid w:val="006C377A"/>
    <w:rsid w:val="006D25CE"/>
    <w:rsid w:val="006E1334"/>
    <w:rsid w:val="006F4851"/>
    <w:rsid w:val="00700E3E"/>
    <w:rsid w:val="00701E4F"/>
    <w:rsid w:val="0071148A"/>
    <w:rsid w:val="0071314B"/>
    <w:rsid w:val="007135A4"/>
    <w:rsid w:val="00720BA1"/>
    <w:rsid w:val="00730C1A"/>
    <w:rsid w:val="007471E7"/>
    <w:rsid w:val="0074792E"/>
    <w:rsid w:val="0075733C"/>
    <w:rsid w:val="00760088"/>
    <w:rsid w:val="00763AFB"/>
    <w:rsid w:val="007810D8"/>
    <w:rsid w:val="007846E6"/>
    <w:rsid w:val="007B3BEB"/>
    <w:rsid w:val="007B75A6"/>
    <w:rsid w:val="007C07CE"/>
    <w:rsid w:val="007C245C"/>
    <w:rsid w:val="007C7E0B"/>
    <w:rsid w:val="007D1699"/>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959A1"/>
    <w:rsid w:val="008A2758"/>
    <w:rsid w:val="008A43B0"/>
    <w:rsid w:val="008A490A"/>
    <w:rsid w:val="008A71E4"/>
    <w:rsid w:val="008A7D12"/>
    <w:rsid w:val="008B0103"/>
    <w:rsid w:val="008B4809"/>
    <w:rsid w:val="008C0FC9"/>
    <w:rsid w:val="008C2C70"/>
    <w:rsid w:val="008D1655"/>
    <w:rsid w:val="008D327A"/>
    <w:rsid w:val="008D73E1"/>
    <w:rsid w:val="008E543D"/>
    <w:rsid w:val="009369A1"/>
    <w:rsid w:val="00942CCD"/>
    <w:rsid w:val="009434A8"/>
    <w:rsid w:val="009465BE"/>
    <w:rsid w:val="009547A8"/>
    <w:rsid w:val="0095670F"/>
    <w:rsid w:val="00960758"/>
    <w:rsid w:val="00961033"/>
    <w:rsid w:val="00963F23"/>
    <w:rsid w:val="00967025"/>
    <w:rsid w:val="00973AAA"/>
    <w:rsid w:val="00977092"/>
    <w:rsid w:val="0098110C"/>
    <w:rsid w:val="00986D97"/>
    <w:rsid w:val="00991F99"/>
    <w:rsid w:val="0099399F"/>
    <w:rsid w:val="009A1320"/>
    <w:rsid w:val="009A19D9"/>
    <w:rsid w:val="009A5606"/>
    <w:rsid w:val="009B19E7"/>
    <w:rsid w:val="009C3572"/>
    <w:rsid w:val="009D4FD0"/>
    <w:rsid w:val="009E0E30"/>
    <w:rsid w:val="009E3CF9"/>
    <w:rsid w:val="009E5774"/>
    <w:rsid w:val="009F318C"/>
    <w:rsid w:val="00A02825"/>
    <w:rsid w:val="00A06EBF"/>
    <w:rsid w:val="00A0774F"/>
    <w:rsid w:val="00A13711"/>
    <w:rsid w:val="00A143A4"/>
    <w:rsid w:val="00A27B37"/>
    <w:rsid w:val="00A372B3"/>
    <w:rsid w:val="00A4171C"/>
    <w:rsid w:val="00A41CA1"/>
    <w:rsid w:val="00A44351"/>
    <w:rsid w:val="00A452B1"/>
    <w:rsid w:val="00A460D7"/>
    <w:rsid w:val="00A57D2D"/>
    <w:rsid w:val="00A625B4"/>
    <w:rsid w:val="00A73078"/>
    <w:rsid w:val="00A82CFC"/>
    <w:rsid w:val="00A840FD"/>
    <w:rsid w:val="00A86047"/>
    <w:rsid w:val="00A87E4B"/>
    <w:rsid w:val="00AA2A67"/>
    <w:rsid w:val="00AA3F1B"/>
    <w:rsid w:val="00AB2D7F"/>
    <w:rsid w:val="00AB2F1C"/>
    <w:rsid w:val="00AB3189"/>
    <w:rsid w:val="00AC0F73"/>
    <w:rsid w:val="00AC2A58"/>
    <w:rsid w:val="00AC4BB4"/>
    <w:rsid w:val="00AD2AA3"/>
    <w:rsid w:val="00AD3B72"/>
    <w:rsid w:val="00AD4912"/>
    <w:rsid w:val="00AD5E80"/>
    <w:rsid w:val="00AD6EF5"/>
    <w:rsid w:val="00AE666B"/>
    <w:rsid w:val="00AE7751"/>
    <w:rsid w:val="00AF4060"/>
    <w:rsid w:val="00B07BD1"/>
    <w:rsid w:val="00B07FD2"/>
    <w:rsid w:val="00B14DF2"/>
    <w:rsid w:val="00B172C7"/>
    <w:rsid w:val="00B17E76"/>
    <w:rsid w:val="00B2125F"/>
    <w:rsid w:val="00B255F8"/>
    <w:rsid w:val="00B27FE3"/>
    <w:rsid w:val="00B35751"/>
    <w:rsid w:val="00B427F3"/>
    <w:rsid w:val="00B4619C"/>
    <w:rsid w:val="00B61BF6"/>
    <w:rsid w:val="00B76688"/>
    <w:rsid w:val="00B96FFF"/>
    <w:rsid w:val="00BA0ACB"/>
    <w:rsid w:val="00BA474F"/>
    <w:rsid w:val="00BA5C0B"/>
    <w:rsid w:val="00BA7750"/>
    <w:rsid w:val="00BB1835"/>
    <w:rsid w:val="00BB209B"/>
    <w:rsid w:val="00BB3457"/>
    <w:rsid w:val="00BC7336"/>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D0C89"/>
    <w:rsid w:val="00CD5070"/>
    <w:rsid w:val="00CF61E5"/>
    <w:rsid w:val="00D00A28"/>
    <w:rsid w:val="00D01CD3"/>
    <w:rsid w:val="00D064A9"/>
    <w:rsid w:val="00D201E9"/>
    <w:rsid w:val="00D23A7C"/>
    <w:rsid w:val="00D2640E"/>
    <w:rsid w:val="00D30040"/>
    <w:rsid w:val="00D3334D"/>
    <w:rsid w:val="00D355D8"/>
    <w:rsid w:val="00D364BB"/>
    <w:rsid w:val="00D47F6E"/>
    <w:rsid w:val="00D53DB2"/>
    <w:rsid w:val="00D55A43"/>
    <w:rsid w:val="00D705BE"/>
    <w:rsid w:val="00D73CF0"/>
    <w:rsid w:val="00D84D45"/>
    <w:rsid w:val="00D85280"/>
    <w:rsid w:val="00D94F91"/>
    <w:rsid w:val="00D95986"/>
    <w:rsid w:val="00D97024"/>
    <w:rsid w:val="00DA336C"/>
    <w:rsid w:val="00DA4E2A"/>
    <w:rsid w:val="00DA54E4"/>
    <w:rsid w:val="00DA705F"/>
    <w:rsid w:val="00DB0EB2"/>
    <w:rsid w:val="00DB37A3"/>
    <w:rsid w:val="00DB3A2D"/>
    <w:rsid w:val="00DB468D"/>
    <w:rsid w:val="00DB607B"/>
    <w:rsid w:val="00DB6E8C"/>
    <w:rsid w:val="00DD3316"/>
    <w:rsid w:val="00DD3F20"/>
    <w:rsid w:val="00DE312B"/>
    <w:rsid w:val="00DE62AF"/>
    <w:rsid w:val="00DF18BB"/>
    <w:rsid w:val="00DF21E9"/>
    <w:rsid w:val="00DF6979"/>
    <w:rsid w:val="00E07410"/>
    <w:rsid w:val="00E11E17"/>
    <w:rsid w:val="00E13855"/>
    <w:rsid w:val="00E23540"/>
    <w:rsid w:val="00E33BD4"/>
    <w:rsid w:val="00E45165"/>
    <w:rsid w:val="00E4694F"/>
    <w:rsid w:val="00E50015"/>
    <w:rsid w:val="00E64E91"/>
    <w:rsid w:val="00E67295"/>
    <w:rsid w:val="00E7565A"/>
    <w:rsid w:val="00E768B6"/>
    <w:rsid w:val="00E80F81"/>
    <w:rsid w:val="00E86251"/>
    <w:rsid w:val="00E92BAE"/>
    <w:rsid w:val="00E95024"/>
    <w:rsid w:val="00E96152"/>
    <w:rsid w:val="00EB3BFF"/>
    <w:rsid w:val="00EB4E42"/>
    <w:rsid w:val="00EC3D2F"/>
    <w:rsid w:val="00ED2F48"/>
    <w:rsid w:val="00ED6619"/>
    <w:rsid w:val="00EE0325"/>
    <w:rsid w:val="00EE451F"/>
    <w:rsid w:val="00EE5A50"/>
    <w:rsid w:val="00EE71C4"/>
    <w:rsid w:val="00EF5BDD"/>
    <w:rsid w:val="00F03861"/>
    <w:rsid w:val="00F05E69"/>
    <w:rsid w:val="00F137D0"/>
    <w:rsid w:val="00F25793"/>
    <w:rsid w:val="00F5023B"/>
    <w:rsid w:val="00F648ED"/>
    <w:rsid w:val="00F66744"/>
    <w:rsid w:val="00F7658A"/>
    <w:rsid w:val="00F7747E"/>
    <w:rsid w:val="00F825F8"/>
    <w:rsid w:val="00F916C9"/>
    <w:rsid w:val="00F96C11"/>
    <w:rsid w:val="00FA0B40"/>
    <w:rsid w:val="00FA5230"/>
    <w:rsid w:val="00FA6B2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LAPHeading">
    <w:name w:val="LAP Heading"/>
    <w:qFormat/>
    <w:rsid w:val="004C46A0"/>
    <w:pPr>
      <w:spacing w:before="120" w:after="120"/>
      <w:jc w:val="center"/>
    </w:pPr>
    <w:rPr>
      <w:rFonts w:ascii="Arial" w:eastAsia="Calibri" w:hAnsi="Arial" w:cs="Arial"/>
      <w:b/>
      <w:bCs/>
      <w:noProof/>
      <w:sz w:val="28"/>
      <w:szCs w:val="28"/>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LAPHeading">
    <w:name w:val="LAP Heading"/>
    <w:qFormat/>
    <w:rsid w:val="004C46A0"/>
    <w:pPr>
      <w:spacing w:before="120" w:after="120"/>
      <w:jc w:val="center"/>
    </w:pPr>
    <w:rPr>
      <w:rFonts w:ascii="Arial" w:eastAsia="Calibri" w:hAnsi="Arial" w:cs="Arial"/>
      <w:b/>
      <w:bCs/>
      <w:noProof/>
      <w:sz w:val="28"/>
      <w:szCs w:val="28"/>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AA99-234C-4275-B62A-F80774F2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2</cp:revision>
  <cp:lastPrinted>2015-09-03T23:21:00Z</cp:lastPrinted>
  <dcterms:created xsi:type="dcterms:W3CDTF">2015-09-08T03:29:00Z</dcterms:created>
  <dcterms:modified xsi:type="dcterms:W3CDTF">2015-09-08T03:29:00Z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A459676</vt:lpwstr>
  </property>
  <property fmtid="{D5CDD505-2E9C-101B-9397-08002B2CF9AE}" pid="3" name="Objective-Title">
    <vt:lpwstr>LAP 03 - Essential Mathematics - aligns with Program 2 - Trade focus - Semester 2</vt:lpwstr>
  </property>
  <property fmtid="{D5CDD505-2E9C-101B-9397-08002B2CF9AE}" pid="4" name="Objective-Comment">
    <vt:lpwstr/>
  </property>
  <property fmtid="{D5CDD505-2E9C-101B-9397-08002B2CF9AE}" pid="5" name="Objective-CreationStamp">
    <vt:filetime>2015-06-25T02:59:28Z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2015-09-08T03:19:41Z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1:Mathematics:Essential Mathematics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9.1</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qA13667</vt:lpwstr>
  </property>
  <property fmtid="{D5CDD505-2E9C-101B-9397-08002B2CF9AE}" pid="18" name="Objective-Classification">
    <vt:lpwstr>[Inherited - none]</vt:lpwstr>
  </property>
  <property fmtid="{D5CDD505-2E9C-101B-9397-08002B2CF9AE}" pid="19" name="Objective-Caveats">
    <vt:lpwstr/>
  </property>
</Properties>
</file>