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C0" w:rsidRPr="00F66744" w:rsidRDefault="006521C0" w:rsidP="009F7F89">
      <w:pPr>
        <w:pStyle w:val="LAPHeading1"/>
      </w:pPr>
      <w:r w:rsidRPr="0027216E">
        <w:t>PRE-APPROVED LEARNING AND ASSESSMENT PLAN</w:t>
      </w:r>
    </w:p>
    <w:p w:rsidR="006521C0" w:rsidRDefault="006521C0" w:rsidP="009F7F89">
      <w:pPr>
        <w:pStyle w:val="LAPHeading2"/>
      </w:pPr>
      <w:r>
        <w:t>Stage 2</w:t>
      </w:r>
      <w:r w:rsidRPr="00F66744">
        <w:t xml:space="preserve"> </w:t>
      </w:r>
      <w:r>
        <w:t>English</w:t>
      </w:r>
    </w:p>
    <w:p w:rsidR="006521C0" w:rsidRPr="000B02FA" w:rsidRDefault="006521C0" w:rsidP="006521C0">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9F7F89">
        <w:rPr>
          <w:rFonts w:cs="Arial"/>
          <w:sz w:val="20"/>
          <w:szCs w:val="20"/>
        </w:rPr>
        <w:t>.</w:t>
      </w:r>
    </w:p>
    <w:p w:rsidR="006521C0" w:rsidRPr="000B02FA" w:rsidRDefault="006521C0" w:rsidP="006521C0">
      <w:pPr>
        <w:numPr>
          <w:ilvl w:val="0"/>
          <w:numId w:val="12"/>
        </w:numPr>
        <w:spacing w:before="40" w:after="40"/>
        <w:rPr>
          <w:rFonts w:cs="Arial"/>
          <w:sz w:val="20"/>
          <w:szCs w:val="20"/>
        </w:rPr>
      </w:pPr>
      <w:r w:rsidRPr="000B02FA">
        <w:rPr>
          <w:rFonts w:cs="Arial"/>
          <w:sz w:val="20"/>
          <w:szCs w:val="20"/>
        </w:rPr>
        <w:t>Teachers may make changes to the plan, retaining align</w:t>
      </w:r>
      <w:r w:rsidR="009F7F89">
        <w:rPr>
          <w:rFonts w:cs="Arial"/>
          <w:sz w:val="20"/>
          <w:szCs w:val="20"/>
        </w:rPr>
        <w:t>ment with the subject outline.</w:t>
      </w:r>
    </w:p>
    <w:p w:rsidR="006521C0" w:rsidRPr="000B02FA" w:rsidRDefault="006521C0" w:rsidP="006521C0">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6521C0" w:rsidRPr="000B02FA" w:rsidRDefault="006521C0" w:rsidP="006521C0">
      <w:pPr>
        <w:numPr>
          <w:ilvl w:val="0"/>
          <w:numId w:val="12"/>
        </w:numPr>
        <w:spacing w:before="40" w:after="40"/>
        <w:rPr>
          <w:rFonts w:cs="Arial"/>
          <w:sz w:val="20"/>
          <w:szCs w:val="20"/>
        </w:rPr>
      </w:pPr>
      <w:r w:rsidRPr="000B02FA">
        <w:rPr>
          <w:rFonts w:cs="Arial"/>
          <w:sz w:val="20"/>
          <w:szCs w:val="20"/>
        </w:rPr>
        <w:t>The plan does not need to be submitted to the SACE Boar</w:t>
      </w:r>
      <w:r w:rsidR="009F7F89">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6521C0" w:rsidRPr="000B02FA" w:rsidTr="00E32DEE">
        <w:trPr>
          <w:trHeight w:hRule="exact" w:val="454"/>
        </w:trPr>
        <w:tc>
          <w:tcPr>
            <w:tcW w:w="817" w:type="dxa"/>
            <w:shd w:val="clear" w:color="auto" w:fill="auto"/>
            <w:vAlign w:val="bottom"/>
          </w:tcPr>
          <w:p w:rsidR="006521C0" w:rsidRPr="000B02FA" w:rsidRDefault="006521C0" w:rsidP="00E32DEE">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6521C0" w:rsidRPr="000B02FA" w:rsidRDefault="006521C0" w:rsidP="00E32DEE">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6521C0" w:rsidRPr="000B02FA" w:rsidRDefault="006521C0" w:rsidP="00E32DEE">
            <w:pPr>
              <w:spacing w:before="60" w:after="20"/>
              <w:rPr>
                <w:rFonts w:cs="Arial"/>
                <w:sz w:val="20"/>
                <w:szCs w:val="20"/>
              </w:rPr>
            </w:pPr>
            <w:r w:rsidRPr="000B02FA">
              <w:rPr>
                <w:rFonts w:cs="Arial"/>
                <w:sz w:val="20"/>
                <w:szCs w:val="20"/>
              </w:rPr>
              <w:t>Teacher(s)</w:t>
            </w:r>
          </w:p>
        </w:tc>
        <w:tc>
          <w:tcPr>
            <w:tcW w:w="2976" w:type="dxa"/>
            <w:tcBorders>
              <w:bottom w:val="single" w:sz="4" w:space="0" w:color="auto"/>
            </w:tcBorders>
            <w:shd w:val="clear" w:color="auto" w:fill="auto"/>
            <w:vAlign w:val="bottom"/>
          </w:tcPr>
          <w:p w:rsidR="006521C0" w:rsidRPr="000B02FA" w:rsidRDefault="006521C0" w:rsidP="00E32DEE">
            <w:pPr>
              <w:tabs>
                <w:tab w:val="left" w:leader="underscore" w:pos="9540"/>
              </w:tabs>
              <w:autoSpaceDE w:val="0"/>
              <w:autoSpaceDN w:val="0"/>
              <w:adjustRightInd w:val="0"/>
              <w:rPr>
                <w:rFonts w:cs="Arial"/>
                <w:sz w:val="20"/>
                <w:szCs w:val="20"/>
              </w:rPr>
            </w:pPr>
          </w:p>
        </w:tc>
      </w:tr>
    </w:tbl>
    <w:p w:rsidR="006521C0" w:rsidRPr="00F66744" w:rsidRDefault="006521C0" w:rsidP="006521C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521C0" w:rsidRPr="00F66744" w:rsidTr="00E32DEE">
        <w:trPr>
          <w:trHeight w:val="308"/>
        </w:trPr>
        <w:tc>
          <w:tcPr>
            <w:tcW w:w="1900" w:type="dxa"/>
            <w:gridSpan w:val="3"/>
            <w:vMerge w:val="restart"/>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521C0" w:rsidRPr="00F66744" w:rsidTr="00E32DEE">
        <w:trPr>
          <w:trHeight w:val="307"/>
        </w:trPr>
        <w:tc>
          <w:tcPr>
            <w:tcW w:w="1900" w:type="dxa"/>
            <w:gridSpan w:val="3"/>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521C0" w:rsidRPr="003B2B0E" w:rsidRDefault="006521C0" w:rsidP="00E32DEE">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521C0" w:rsidRPr="00F66744" w:rsidRDefault="006521C0" w:rsidP="00E32DEE">
            <w:pPr>
              <w:tabs>
                <w:tab w:val="right" w:leader="underscore" w:pos="4680"/>
                <w:tab w:val="left" w:pos="4860"/>
                <w:tab w:val="right" w:leader="underscore" w:pos="9639"/>
              </w:tabs>
              <w:autoSpaceDE w:val="0"/>
              <w:autoSpaceDN w:val="0"/>
              <w:adjustRightInd w:val="0"/>
              <w:rPr>
                <w:rFonts w:cs="Arial"/>
                <w:sz w:val="16"/>
                <w:szCs w:val="16"/>
              </w:rPr>
            </w:pPr>
          </w:p>
        </w:tc>
      </w:tr>
      <w:tr w:rsidR="006521C0" w:rsidRPr="00F66744" w:rsidTr="00E32DEE">
        <w:trPr>
          <w:trHeight w:val="380"/>
        </w:trPr>
        <w:tc>
          <w:tcPr>
            <w:tcW w:w="629" w:type="dxa"/>
            <w:shd w:val="clear" w:color="auto" w:fill="auto"/>
            <w:vAlign w:val="center"/>
          </w:tcPr>
          <w:p w:rsidR="006521C0" w:rsidRPr="00F66744" w:rsidRDefault="006521C0" w:rsidP="00E32DEE">
            <w:pPr>
              <w:jc w:val="center"/>
              <w:rPr>
                <w:b/>
              </w:rPr>
            </w:pPr>
          </w:p>
        </w:tc>
        <w:tc>
          <w:tcPr>
            <w:tcW w:w="647" w:type="dxa"/>
            <w:shd w:val="clear" w:color="auto" w:fill="auto"/>
            <w:vAlign w:val="center"/>
          </w:tcPr>
          <w:p w:rsidR="006521C0" w:rsidRPr="00F66744" w:rsidRDefault="006521C0" w:rsidP="00E32DEE">
            <w:pPr>
              <w:jc w:val="center"/>
              <w:rPr>
                <w:b/>
              </w:rPr>
            </w:pPr>
          </w:p>
        </w:tc>
        <w:tc>
          <w:tcPr>
            <w:tcW w:w="624" w:type="dxa"/>
            <w:shd w:val="clear" w:color="auto" w:fill="auto"/>
            <w:vAlign w:val="center"/>
          </w:tcPr>
          <w:p w:rsidR="006521C0" w:rsidRPr="00F66744" w:rsidRDefault="006521C0" w:rsidP="00E32DEE">
            <w:pPr>
              <w:jc w:val="center"/>
              <w:rPr>
                <w:b/>
              </w:rPr>
            </w:pPr>
          </w:p>
        </w:tc>
        <w:tc>
          <w:tcPr>
            <w:tcW w:w="405" w:type="dxa"/>
            <w:vMerge/>
            <w:tcBorders>
              <w:bottom w:val="nil"/>
            </w:tcBorders>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521C0" w:rsidRPr="00F66744" w:rsidRDefault="006521C0" w:rsidP="00E32DEE">
            <w:pPr>
              <w:jc w:val="center"/>
              <w:rPr>
                <w:b/>
              </w:rPr>
            </w:pPr>
          </w:p>
        </w:tc>
        <w:tc>
          <w:tcPr>
            <w:tcW w:w="417" w:type="dxa"/>
            <w:vMerge/>
            <w:tcBorders>
              <w:bottom w:val="nil"/>
            </w:tcBorders>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521C0" w:rsidRPr="00F66744" w:rsidRDefault="006521C0" w:rsidP="00E32DEE">
            <w:pPr>
              <w:jc w:val="center"/>
              <w:rPr>
                <w:b/>
              </w:rPr>
            </w:pPr>
            <w:r>
              <w:rPr>
                <w:b/>
              </w:rPr>
              <w:t>2</w:t>
            </w:r>
          </w:p>
        </w:tc>
        <w:tc>
          <w:tcPr>
            <w:tcW w:w="500" w:type="dxa"/>
            <w:shd w:val="clear" w:color="auto" w:fill="auto"/>
            <w:vAlign w:val="center"/>
          </w:tcPr>
          <w:p w:rsidR="006521C0" w:rsidRPr="00F66744" w:rsidRDefault="006521C0" w:rsidP="00E32DEE">
            <w:pPr>
              <w:jc w:val="center"/>
              <w:rPr>
                <w:b/>
              </w:rPr>
            </w:pPr>
            <w:r>
              <w:rPr>
                <w:b/>
              </w:rPr>
              <w:t>E</w:t>
            </w:r>
          </w:p>
        </w:tc>
        <w:tc>
          <w:tcPr>
            <w:tcW w:w="500" w:type="dxa"/>
            <w:shd w:val="clear" w:color="auto" w:fill="auto"/>
            <w:vAlign w:val="center"/>
          </w:tcPr>
          <w:p w:rsidR="006521C0" w:rsidRPr="00F66744" w:rsidRDefault="006521C0" w:rsidP="00E32DEE">
            <w:pPr>
              <w:jc w:val="center"/>
              <w:rPr>
                <w:b/>
              </w:rPr>
            </w:pPr>
            <w:r>
              <w:rPr>
                <w:b/>
              </w:rPr>
              <w:t>S</w:t>
            </w:r>
          </w:p>
        </w:tc>
        <w:tc>
          <w:tcPr>
            <w:tcW w:w="500" w:type="dxa"/>
            <w:shd w:val="clear" w:color="auto" w:fill="auto"/>
            <w:vAlign w:val="center"/>
          </w:tcPr>
          <w:p w:rsidR="006521C0" w:rsidRPr="003B2B0E" w:rsidRDefault="006521C0" w:rsidP="00E32DEE">
            <w:pPr>
              <w:jc w:val="center"/>
              <w:rPr>
                <w:b/>
              </w:rPr>
            </w:pPr>
            <w:r>
              <w:rPr>
                <w:b/>
              </w:rPr>
              <w:t>H</w:t>
            </w:r>
          </w:p>
        </w:tc>
        <w:tc>
          <w:tcPr>
            <w:tcW w:w="1252" w:type="dxa"/>
            <w:shd w:val="clear" w:color="auto" w:fill="auto"/>
            <w:vAlign w:val="center"/>
          </w:tcPr>
          <w:p w:rsidR="006521C0" w:rsidRPr="003B2B0E" w:rsidRDefault="006521C0" w:rsidP="00E32DEE">
            <w:pPr>
              <w:jc w:val="center"/>
              <w:rPr>
                <w:b/>
              </w:rPr>
            </w:pPr>
            <w:r>
              <w:rPr>
                <w:b/>
              </w:rPr>
              <w:t>20</w:t>
            </w:r>
          </w:p>
        </w:tc>
        <w:tc>
          <w:tcPr>
            <w:tcW w:w="417" w:type="dxa"/>
            <w:vMerge/>
            <w:tcBorders>
              <w:bottom w:val="nil"/>
            </w:tcBorders>
            <w:shd w:val="clear" w:color="auto" w:fill="auto"/>
            <w:vAlign w:val="center"/>
          </w:tcPr>
          <w:p w:rsidR="006521C0" w:rsidRPr="00F66744" w:rsidRDefault="006521C0" w:rsidP="00E32DEE">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521C0" w:rsidRPr="00F66744" w:rsidRDefault="006521C0" w:rsidP="00E32DEE">
            <w:pPr>
              <w:jc w:val="center"/>
              <w:rPr>
                <w:b/>
              </w:rPr>
            </w:pPr>
          </w:p>
        </w:tc>
      </w:tr>
    </w:tbl>
    <w:p w:rsidR="006521C0" w:rsidRPr="001C427B" w:rsidRDefault="006521C0" w:rsidP="009F7F89">
      <w:pPr>
        <w:pStyle w:val="LAPHeading3"/>
      </w:pPr>
      <w:r>
        <w:t>Addendum – c</w:t>
      </w:r>
      <w:r w:rsidRPr="001C427B">
        <w:t xml:space="preserve">hanges made to the </w:t>
      </w:r>
      <w:r>
        <w:t xml:space="preserve">pre-approved </w:t>
      </w:r>
      <w:r w:rsidRPr="001C427B">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6521C0" w:rsidRPr="004C6ABF" w:rsidTr="00E32DEE">
        <w:trPr>
          <w:trHeight w:val="2581"/>
        </w:trPr>
        <w:tc>
          <w:tcPr>
            <w:tcW w:w="10206" w:type="dxa"/>
          </w:tcPr>
          <w:p w:rsidR="006521C0" w:rsidRPr="004C6ABF" w:rsidRDefault="006521C0" w:rsidP="00E32DEE">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6521C0" w:rsidRPr="004C6ABF" w:rsidRDefault="006521C0" w:rsidP="006521C0">
            <w:pPr>
              <w:numPr>
                <w:ilvl w:val="0"/>
                <w:numId w:val="11"/>
              </w:numPr>
              <w:spacing w:before="20" w:after="20"/>
              <w:rPr>
                <w:rFonts w:cs="Arial"/>
                <w:sz w:val="18"/>
                <w:szCs w:val="18"/>
              </w:rPr>
            </w:pPr>
            <w:r w:rsidRPr="004C6ABF">
              <w:rPr>
                <w:rFonts w:cs="Arial"/>
                <w:sz w:val="18"/>
                <w:szCs w:val="18"/>
              </w:rPr>
              <w:t>what changes have been made to the plan</w:t>
            </w:r>
          </w:p>
          <w:p w:rsidR="006521C0" w:rsidRPr="004C6ABF" w:rsidRDefault="006521C0" w:rsidP="006521C0">
            <w:pPr>
              <w:numPr>
                <w:ilvl w:val="0"/>
                <w:numId w:val="11"/>
              </w:numPr>
              <w:spacing w:before="20" w:after="20"/>
              <w:rPr>
                <w:rFonts w:cs="Arial"/>
                <w:sz w:val="18"/>
                <w:szCs w:val="18"/>
              </w:rPr>
            </w:pPr>
            <w:r w:rsidRPr="004C6ABF">
              <w:rPr>
                <w:rFonts w:cs="Arial"/>
                <w:sz w:val="18"/>
                <w:szCs w:val="18"/>
              </w:rPr>
              <w:t>the rationale for making the changes</w:t>
            </w:r>
          </w:p>
          <w:p w:rsidR="006521C0" w:rsidRPr="004C6ABF" w:rsidRDefault="006521C0" w:rsidP="006521C0">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Default="006521C0" w:rsidP="00E32DEE">
            <w:pPr>
              <w:spacing w:before="60" w:after="20"/>
              <w:rPr>
                <w:rFonts w:cs="Arial"/>
                <w:sz w:val="18"/>
                <w:szCs w:val="18"/>
              </w:rPr>
            </w:pPr>
          </w:p>
          <w:p w:rsidR="006521C0" w:rsidRPr="004C6ABF" w:rsidRDefault="006521C0" w:rsidP="00E32DEE">
            <w:pPr>
              <w:spacing w:before="60" w:after="20"/>
              <w:rPr>
                <w:rFonts w:cs="Arial"/>
                <w:sz w:val="18"/>
                <w:szCs w:val="18"/>
              </w:rPr>
            </w:pPr>
          </w:p>
        </w:tc>
      </w:tr>
    </w:tbl>
    <w:p w:rsidR="006521C0" w:rsidRPr="001C427B" w:rsidRDefault="006521C0" w:rsidP="006521C0">
      <w:pPr>
        <w:spacing w:before="120" w:after="20"/>
        <w:rPr>
          <w:rFonts w:cs="Arial"/>
          <w:b/>
        </w:rPr>
      </w:pPr>
      <w:r>
        <w:rPr>
          <w:rFonts w:cs="Arial"/>
          <w:b/>
        </w:rPr>
        <w:t>E</w:t>
      </w:r>
      <w:r w:rsidR="009F7F89">
        <w:rPr>
          <w:rFonts w:cs="Arial"/>
          <w:b/>
        </w:rPr>
        <w:t>ndorsement</w:t>
      </w:r>
    </w:p>
    <w:p w:rsidR="006521C0" w:rsidRPr="004C6ABF" w:rsidRDefault="006521C0" w:rsidP="006521C0">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6521C0" w:rsidRPr="004C6ABF" w:rsidRDefault="006521C0" w:rsidP="006521C0">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6521C0" w:rsidRPr="004C6ABF" w:rsidTr="00E32DEE">
        <w:trPr>
          <w:trHeight w:hRule="exact" w:val="321"/>
        </w:trPr>
        <w:tc>
          <w:tcPr>
            <w:tcW w:w="2943" w:type="dxa"/>
            <w:shd w:val="clear" w:color="auto" w:fill="auto"/>
            <w:vAlign w:val="bottom"/>
          </w:tcPr>
          <w:p w:rsidR="006521C0" w:rsidRPr="004C6ABF" w:rsidRDefault="006521C0" w:rsidP="00E32DEE">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6521C0" w:rsidRPr="004C6ABF" w:rsidRDefault="006521C0" w:rsidP="00E32DEE">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521C0" w:rsidRPr="004C6ABF" w:rsidRDefault="006521C0" w:rsidP="00E32DEE">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6521C0" w:rsidRPr="004C6ABF" w:rsidRDefault="006521C0" w:rsidP="00E32DEE">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0B02FA" w:rsidRPr="000B02FA" w:rsidRDefault="000B02FA" w:rsidP="009F7F89">
      <w:pPr>
        <w:spacing w:before="40" w:after="40"/>
        <w:rPr>
          <w:rFonts w:cs="Arial"/>
          <w:sz w:val="20"/>
          <w:szCs w:val="20"/>
        </w:rPr>
      </w:pPr>
    </w:p>
    <w:p w:rsidR="002A53B7" w:rsidRDefault="002A53B7" w:rsidP="001A4E06">
      <w:pPr>
        <w:rPr>
          <w:highlight w:val="yellow"/>
        </w:rPr>
        <w:sectPr w:rsidR="002A53B7" w:rsidSect="009F7F89">
          <w:footerReference w:type="default" r:id="rId9"/>
          <w:headerReference w:type="first" r:id="rId10"/>
          <w:footerReference w:type="first" r:id="rId11"/>
          <w:pgSz w:w="11906" w:h="16838" w:code="237"/>
          <w:pgMar w:top="1418" w:right="1134" w:bottom="680" w:left="1134" w:header="340" w:footer="340" w:gutter="0"/>
          <w:cols w:space="708"/>
          <w:formProt w:val="0"/>
          <w:titlePg/>
          <w:docGrid w:linePitch="360"/>
        </w:sectPr>
      </w:pPr>
    </w:p>
    <w:p w:rsidR="002A53B7" w:rsidRPr="004963F3" w:rsidRDefault="002A53B7" w:rsidP="006521C0">
      <w:pPr>
        <w:pStyle w:val="LAPHeading"/>
      </w:pPr>
      <w:r w:rsidRPr="0089311E">
        <w:lastRenderedPageBreak/>
        <w:t xml:space="preserve">Stage </w:t>
      </w:r>
      <w:r w:rsidR="006521C0" w:rsidRPr="0089311E">
        <w:t>2</w:t>
      </w:r>
      <w:r w:rsidRPr="0089311E">
        <w:t xml:space="preserve"> </w:t>
      </w:r>
      <w:r w:rsidR="006521C0" w:rsidRPr="0089311E">
        <w:t>English</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96"/>
        <w:gridCol w:w="756"/>
        <w:gridCol w:w="756"/>
        <w:gridCol w:w="756"/>
        <w:gridCol w:w="3685"/>
      </w:tblGrid>
      <w:tr w:rsidR="002A53B7" w:rsidRPr="004963F3" w:rsidTr="00B514E5">
        <w:trPr>
          <w:trHeight w:val="345"/>
          <w:tblHeader/>
        </w:trPr>
        <w:tc>
          <w:tcPr>
            <w:tcW w:w="2093" w:type="dxa"/>
            <w:vMerge w:val="restart"/>
            <w:shd w:val="clear" w:color="auto" w:fill="auto"/>
            <w:vAlign w:val="center"/>
          </w:tcPr>
          <w:p w:rsidR="002A53B7" w:rsidRPr="00F40B4F" w:rsidRDefault="002A53B7" w:rsidP="00BA2185">
            <w:pPr>
              <w:pStyle w:val="LAPTableText"/>
              <w:jc w:val="center"/>
              <w:rPr>
                <w:b/>
                <w:lang w:val="en-US"/>
              </w:rPr>
            </w:pPr>
            <w:r w:rsidRPr="00F40B4F">
              <w:rPr>
                <w:b/>
                <w:lang w:val="en-US"/>
              </w:rPr>
              <w:t>Assessment Type and Weighting</w:t>
            </w:r>
          </w:p>
        </w:tc>
        <w:tc>
          <w:tcPr>
            <w:tcW w:w="7796" w:type="dxa"/>
            <w:vMerge w:val="restart"/>
            <w:shd w:val="clear" w:color="auto" w:fill="auto"/>
            <w:vAlign w:val="center"/>
          </w:tcPr>
          <w:p w:rsidR="002A53B7" w:rsidRPr="0030789D" w:rsidRDefault="002A53B7" w:rsidP="00BA2185">
            <w:pPr>
              <w:pStyle w:val="ACLAPTableText"/>
              <w:jc w:val="center"/>
              <w:rPr>
                <w:b/>
              </w:rPr>
            </w:pPr>
            <w:r w:rsidRPr="0030789D">
              <w:rPr>
                <w:b/>
              </w:rPr>
              <w:t>Details of assessment</w:t>
            </w:r>
          </w:p>
        </w:tc>
        <w:tc>
          <w:tcPr>
            <w:tcW w:w="2268" w:type="dxa"/>
            <w:gridSpan w:val="3"/>
            <w:shd w:val="clear" w:color="auto" w:fill="auto"/>
            <w:vAlign w:val="center"/>
          </w:tcPr>
          <w:p w:rsidR="002A53B7" w:rsidRPr="0030789D" w:rsidRDefault="002A53B7" w:rsidP="00BA2185">
            <w:pPr>
              <w:pStyle w:val="ACLAPTableText"/>
              <w:jc w:val="center"/>
              <w:rPr>
                <w:b/>
              </w:rPr>
            </w:pPr>
            <w:r w:rsidRPr="0030789D">
              <w:rPr>
                <w:b/>
              </w:rPr>
              <w:t>Assessment Design Criteria</w:t>
            </w:r>
          </w:p>
        </w:tc>
        <w:tc>
          <w:tcPr>
            <w:tcW w:w="3685" w:type="dxa"/>
            <w:vMerge w:val="restart"/>
            <w:shd w:val="clear" w:color="auto" w:fill="auto"/>
            <w:vAlign w:val="center"/>
          </w:tcPr>
          <w:p w:rsidR="002A53B7" w:rsidRPr="0030789D" w:rsidRDefault="002A53B7" w:rsidP="00BA2185">
            <w:pPr>
              <w:pStyle w:val="ACLAPTableText"/>
              <w:jc w:val="center"/>
              <w:rPr>
                <w:b/>
              </w:rPr>
            </w:pPr>
            <w:r w:rsidRPr="0030789D">
              <w:rPr>
                <w:b/>
              </w:rPr>
              <w:t>Assessment conditions</w:t>
            </w:r>
          </w:p>
          <w:p w:rsidR="002A53B7" w:rsidRPr="0030789D" w:rsidRDefault="002A53B7" w:rsidP="00BA2185">
            <w:pPr>
              <w:pStyle w:val="ACLAPTableText"/>
              <w:jc w:val="center"/>
            </w:pPr>
            <w:r w:rsidRPr="0030789D">
              <w:t>(e.g. task type, word length, time allocated, supervision)</w:t>
            </w:r>
          </w:p>
        </w:tc>
      </w:tr>
      <w:tr w:rsidR="002A53B7" w:rsidRPr="004963F3" w:rsidTr="00B514E5">
        <w:trPr>
          <w:trHeight w:val="345"/>
          <w:tblHeader/>
        </w:trPr>
        <w:tc>
          <w:tcPr>
            <w:tcW w:w="2093" w:type="dxa"/>
            <w:vMerge/>
            <w:shd w:val="clear" w:color="auto" w:fill="auto"/>
            <w:vAlign w:val="center"/>
          </w:tcPr>
          <w:p w:rsidR="002A53B7" w:rsidRPr="004963F3" w:rsidRDefault="002A53B7" w:rsidP="00BA2185">
            <w:pPr>
              <w:jc w:val="center"/>
              <w:rPr>
                <w:rFonts w:cs="Arial"/>
                <w:b/>
                <w:bCs/>
                <w:sz w:val="20"/>
                <w:szCs w:val="20"/>
                <w:lang w:val="en-US"/>
              </w:rPr>
            </w:pPr>
          </w:p>
        </w:tc>
        <w:tc>
          <w:tcPr>
            <w:tcW w:w="7796" w:type="dxa"/>
            <w:vMerge/>
            <w:shd w:val="clear" w:color="auto" w:fill="auto"/>
            <w:vAlign w:val="center"/>
          </w:tcPr>
          <w:p w:rsidR="002A53B7" w:rsidRPr="004963F3" w:rsidRDefault="002A53B7" w:rsidP="00BA2185">
            <w:pPr>
              <w:jc w:val="center"/>
              <w:rPr>
                <w:rFonts w:cs="Arial"/>
                <w:b/>
                <w:bCs/>
                <w:sz w:val="20"/>
                <w:szCs w:val="20"/>
                <w:lang w:val="en-US"/>
              </w:rPr>
            </w:pPr>
          </w:p>
        </w:tc>
        <w:tc>
          <w:tcPr>
            <w:tcW w:w="756" w:type="dxa"/>
            <w:shd w:val="clear" w:color="auto" w:fill="auto"/>
            <w:vAlign w:val="center"/>
          </w:tcPr>
          <w:p w:rsidR="002A53B7" w:rsidRPr="004963F3" w:rsidRDefault="002A53B7" w:rsidP="00B514E5">
            <w:pPr>
              <w:ind w:left="-108"/>
              <w:jc w:val="center"/>
              <w:rPr>
                <w:rFonts w:cs="Arial"/>
                <w:b/>
                <w:bCs/>
                <w:sz w:val="20"/>
                <w:szCs w:val="20"/>
                <w:lang w:val="en-US"/>
              </w:rPr>
            </w:pPr>
            <w:r w:rsidRPr="004963F3">
              <w:rPr>
                <w:rFonts w:cs="Arial"/>
                <w:b/>
                <w:bCs/>
                <w:sz w:val="20"/>
                <w:szCs w:val="20"/>
                <w:lang w:val="en-US"/>
              </w:rPr>
              <w:t>K &amp; U</w:t>
            </w:r>
          </w:p>
        </w:tc>
        <w:tc>
          <w:tcPr>
            <w:tcW w:w="756" w:type="dxa"/>
            <w:shd w:val="clear" w:color="auto" w:fill="auto"/>
            <w:vAlign w:val="center"/>
          </w:tcPr>
          <w:p w:rsidR="002A53B7" w:rsidRPr="004963F3" w:rsidRDefault="002A53B7" w:rsidP="00BA2185">
            <w:pPr>
              <w:jc w:val="center"/>
              <w:rPr>
                <w:rFonts w:cs="Arial"/>
                <w:b/>
                <w:bCs/>
                <w:sz w:val="20"/>
                <w:szCs w:val="20"/>
                <w:lang w:val="en-US"/>
              </w:rPr>
            </w:pPr>
            <w:r w:rsidRPr="004963F3">
              <w:rPr>
                <w:rFonts w:cs="Arial"/>
                <w:b/>
                <w:bCs/>
                <w:sz w:val="20"/>
                <w:szCs w:val="20"/>
                <w:lang w:val="en-US"/>
              </w:rPr>
              <w:t>An</w:t>
            </w:r>
          </w:p>
        </w:tc>
        <w:tc>
          <w:tcPr>
            <w:tcW w:w="756" w:type="dxa"/>
            <w:shd w:val="clear" w:color="auto" w:fill="auto"/>
            <w:vAlign w:val="center"/>
          </w:tcPr>
          <w:p w:rsidR="002A53B7" w:rsidRPr="004963F3" w:rsidRDefault="002A53B7" w:rsidP="00BA2185">
            <w:pPr>
              <w:jc w:val="center"/>
              <w:rPr>
                <w:rFonts w:cs="Arial"/>
                <w:b/>
                <w:bCs/>
                <w:sz w:val="20"/>
                <w:szCs w:val="20"/>
                <w:lang w:val="en-US"/>
              </w:rPr>
            </w:pPr>
            <w:proofErr w:type="spellStart"/>
            <w:r w:rsidRPr="004963F3">
              <w:rPr>
                <w:rFonts w:cs="Arial"/>
                <w:b/>
                <w:bCs/>
                <w:sz w:val="20"/>
                <w:szCs w:val="20"/>
                <w:lang w:val="en-US"/>
              </w:rPr>
              <w:t>Ap</w:t>
            </w:r>
            <w:proofErr w:type="spellEnd"/>
          </w:p>
        </w:tc>
        <w:tc>
          <w:tcPr>
            <w:tcW w:w="3685" w:type="dxa"/>
            <w:vMerge/>
            <w:shd w:val="clear" w:color="auto" w:fill="auto"/>
            <w:vAlign w:val="center"/>
          </w:tcPr>
          <w:p w:rsidR="002A53B7" w:rsidRPr="004963F3" w:rsidRDefault="002A53B7" w:rsidP="00BA2185">
            <w:pPr>
              <w:rPr>
                <w:rFonts w:cs="Arial"/>
                <w:sz w:val="20"/>
                <w:szCs w:val="20"/>
                <w:lang w:val="en-US"/>
              </w:rPr>
            </w:pPr>
          </w:p>
        </w:tc>
      </w:tr>
      <w:tr w:rsidR="002A53B7" w:rsidRPr="004963F3" w:rsidTr="00B514E5">
        <w:trPr>
          <w:trHeight w:val="1407"/>
        </w:trPr>
        <w:tc>
          <w:tcPr>
            <w:tcW w:w="2093" w:type="dxa"/>
            <w:shd w:val="clear" w:color="auto" w:fill="auto"/>
            <w:vAlign w:val="center"/>
          </w:tcPr>
          <w:p w:rsidR="00F46F76" w:rsidRPr="00F46F76" w:rsidRDefault="00F46F76" w:rsidP="00B514E5">
            <w:pPr>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1:</w:t>
            </w:r>
            <w:r>
              <w:rPr>
                <w:rFonts w:eastAsia="Times New Roman" w:cs="Arial"/>
                <w:b/>
                <w:color w:val="000000"/>
                <w:sz w:val="20"/>
                <w:szCs w:val="20"/>
                <w:lang w:val="en-US"/>
              </w:rPr>
              <w:t xml:space="preserve"> </w:t>
            </w:r>
            <w:r w:rsidRPr="00F46F76">
              <w:rPr>
                <w:rFonts w:eastAsia="Times New Roman" w:cs="Arial"/>
                <w:b/>
                <w:color w:val="000000"/>
                <w:sz w:val="20"/>
                <w:szCs w:val="20"/>
                <w:lang w:val="en-US"/>
              </w:rPr>
              <w:t>Responding to Texts</w:t>
            </w:r>
          </w:p>
          <w:p w:rsidR="002A53B7" w:rsidRPr="0089311E" w:rsidRDefault="00F46F76" w:rsidP="00060944">
            <w:pPr>
              <w:pStyle w:val="LAPTableText"/>
              <w:jc w:val="center"/>
              <w:rPr>
                <w:b/>
                <w:sz w:val="20"/>
                <w:szCs w:val="20"/>
                <w:lang w:val="en-US"/>
              </w:rPr>
            </w:pPr>
            <w:r w:rsidRPr="00F46F76">
              <w:rPr>
                <w:rFonts w:eastAsia="Times New Roman"/>
                <w:color w:val="000000"/>
                <w:sz w:val="20"/>
                <w:szCs w:val="20"/>
                <w:lang w:val="en-US"/>
              </w:rPr>
              <w:t xml:space="preserve">Task 1: </w:t>
            </w:r>
            <w:r w:rsidR="00060944">
              <w:rPr>
                <w:rFonts w:eastAsia="Times New Roman"/>
                <w:i/>
                <w:color w:val="000000"/>
                <w:sz w:val="20"/>
                <w:szCs w:val="20"/>
                <w:lang w:val="en-US"/>
              </w:rPr>
              <w:t>I’m not scared</w:t>
            </w:r>
            <w:r w:rsidRPr="00F46F76">
              <w:rPr>
                <w:rFonts w:eastAsia="Times New Roman"/>
                <w:i/>
                <w:color w:val="000000"/>
                <w:sz w:val="20"/>
                <w:szCs w:val="20"/>
                <w:lang w:val="en-US"/>
              </w:rPr>
              <w:t xml:space="preserve"> </w:t>
            </w:r>
            <w:r w:rsidRPr="00F46F76">
              <w:rPr>
                <w:rFonts w:eastAsia="Times New Roman"/>
                <w:color w:val="000000"/>
                <w:sz w:val="20"/>
                <w:szCs w:val="20"/>
                <w:lang w:val="en-US"/>
              </w:rPr>
              <w:t>(novel)</w:t>
            </w:r>
            <w:r>
              <w:rPr>
                <w:rFonts w:eastAsia="Times New Roman"/>
                <w:i/>
                <w:color w:val="000000"/>
                <w:sz w:val="20"/>
                <w:szCs w:val="20"/>
                <w:lang w:val="en-US"/>
              </w:rPr>
              <w:t xml:space="preserve"> </w:t>
            </w:r>
            <w:r w:rsidRPr="00F46F76">
              <w:rPr>
                <w:rFonts w:eastAsia="Times New Roman"/>
                <w:color w:val="000000"/>
                <w:sz w:val="20"/>
                <w:szCs w:val="20"/>
                <w:lang w:val="en-US"/>
              </w:rPr>
              <w:t xml:space="preserve">by </w:t>
            </w:r>
            <w:proofErr w:type="spellStart"/>
            <w:r w:rsidR="00060944">
              <w:rPr>
                <w:rFonts w:eastAsia="Times New Roman"/>
                <w:color w:val="000000"/>
                <w:sz w:val="20"/>
                <w:szCs w:val="20"/>
                <w:lang w:val="en-US"/>
              </w:rPr>
              <w:t>Niccolo</w:t>
            </w:r>
            <w:proofErr w:type="spellEnd"/>
            <w:r w:rsidR="00060944">
              <w:rPr>
                <w:rFonts w:eastAsia="Times New Roman"/>
                <w:color w:val="000000"/>
                <w:sz w:val="20"/>
                <w:szCs w:val="20"/>
                <w:lang w:val="en-US"/>
              </w:rPr>
              <w:t xml:space="preserve"> </w:t>
            </w:r>
            <w:proofErr w:type="spellStart"/>
            <w:r w:rsidR="00060944">
              <w:rPr>
                <w:rFonts w:eastAsia="Times New Roman"/>
                <w:color w:val="000000"/>
                <w:sz w:val="20"/>
                <w:szCs w:val="20"/>
                <w:lang w:val="en-US"/>
              </w:rPr>
              <w:t>Ammaniti</w:t>
            </w:r>
            <w:proofErr w:type="spellEnd"/>
          </w:p>
        </w:tc>
        <w:tc>
          <w:tcPr>
            <w:tcW w:w="7796" w:type="dxa"/>
            <w:shd w:val="clear" w:color="auto" w:fill="auto"/>
          </w:tcPr>
          <w:p w:rsidR="003B150A" w:rsidRPr="00B514E5" w:rsidRDefault="00494919" w:rsidP="00B514E5">
            <w:pPr>
              <w:pStyle w:val="LAPTableText"/>
              <w:rPr>
                <w:sz w:val="20"/>
                <w:szCs w:val="20"/>
                <w:shd w:val="clear" w:color="auto" w:fill="FFFFFF"/>
              </w:rPr>
            </w:pPr>
            <w:r w:rsidRPr="00B514E5">
              <w:rPr>
                <w:sz w:val="20"/>
                <w:szCs w:val="20"/>
                <w:shd w:val="clear" w:color="auto" w:fill="FFFFFF"/>
              </w:rPr>
              <w:t xml:space="preserve">Students </w:t>
            </w:r>
            <w:r w:rsidR="00060944" w:rsidRPr="00B514E5">
              <w:rPr>
                <w:sz w:val="20"/>
                <w:szCs w:val="20"/>
                <w:shd w:val="clear" w:color="auto" w:fill="FFFFFF"/>
              </w:rPr>
              <w:t xml:space="preserve">read a novel such as </w:t>
            </w:r>
            <w:r w:rsidR="00060944" w:rsidRPr="00B514E5">
              <w:rPr>
                <w:rFonts w:eastAsia="Times New Roman"/>
                <w:i/>
                <w:sz w:val="20"/>
                <w:szCs w:val="20"/>
                <w:lang w:val="en-US"/>
              </w:rPr>
              <w:t xml:space="preserve">I’m not scared </w:t>
            </w:r>
            <w:r w:rsidR="00060944" w:rsidRPr="00B514E5">
              <w:rPr>
                <w:rFonts w:eastAsia="Times New Roman"/>
                <w:sz w:val="20"/>
                <w:szCs w:val="20"/>
                <w:lang w:val="en-US"/>
              </w:rPr>
              <w:t xml:space="preserve">by </w:t>
            </w:r>
            <w:proofErr w:type="spellStart"/>
            <w:r w:rsidR="00060944" w:rsidRPr="00B514E5">
              <w:rPr>
                <w:rFonts w:eastAsia="Times New Roman"/>
                <w:sz w:val="20"/>
                <w:szCs w:val="20"/>
                <w:lang w:val="en-US"/>
              </w:rPr>
              <w:t>Niccolo</w:t>
            </w:r>
            <w:proofErr w:type="spellEnd"/>
            <w:r w:rsidR="00060944" w:rsidRPr="00B514E5">
              <w:rPr>
                <w:rFonts w:eastAsia="Times New Roman"/>
                <w:sz w:val="20"/>
                <w:szCs w:val="20"/>
                <w:lang w:val="en-US"/>
              </w:rPr>
              <w:t xml:space="preserve"> </w:t>
            </w:r>
            <w:proofErr w:type="spellStart"/>
            <w:r w:rsidR="00060944" w:rsidRPr="00B514E5">
              <w:rPr>
                <w:rFonts w:eastAsia="Times New Roman"/>
                <w:sz w:val="20"/>
                <w:szCs w:val="20"/>
                <w:lang w:val="en-US"/>
              </w:rPr>
              <w:t>Ammaniti</w:t>
            </w:r>
            <w:proofErr w:type="spellEnd"/>
            <w:r w:rsidR="009F7F89" w:rsidRPr="00B514E5">
              <w:rPr>
                <w:sz w:val="20"/>
                <w:szCs w:val="20"/>
                <w:shd w:val="clear" w:color="auto" w:fill="FFFFFF"/>
              </w:rPr>
              <w:t xml:space="preserve"> </w:t>
            </w:r>
            <w:r w:rsidR="00060944" w:rsidRPr="00B514E5">
              <w:rPr>
                <w:sz w:val="20"/>
                <w:szCs w:val="20"/>
                <w:shd w:val="clear" w:color="auto" w:fill="FFFFFF"/>
              </w:rPr>
              <w:t xml:space="preserve">and </w:t>
            </w:r>
            <w:r w:rsidRPr="00B514E5">
              <w:rPr>
                <w:sz w:val="20"/>
                <w:szCs w:val="20"/>
                <w:shd w:val="clear" w:color="auto" w:fill="FFFFFF"/>
              </w:rPr>
              <w:t xml:space="preserve">choose from </w:t>
            </w:r>
            <w:r w:rsidR="00060944" w:rsidRPr="00B514E5">
              <w:rPr>
                <w:sz w:val="20"/>
                <w:szCs w:val="20"/>
                <w:shd w:val="clear" w:color="auto" w:fill="FFFFFF"/>
              </w:rPr>
              <w:t>2-3</w:t>
            </w:r>
            <w:r w:rsidRPr="00B514E5">
              <w:rPr>
                <w:sz w:val="20"/>
                <w:szCs w:val="20"/>
                <w:shd w:val="clear" w:color="auto" w:fill="FFFFFF"/>
              </w:rPr>
              <w:t xml:space="preserve"> essay topics, such as:</w:t>
            </w:r>
          </w:p>
          <w:p w:rsidR="003B150A" w:rsidRPr="00D003F2" w:rsidRDefault="00060944" w:rsidP="007A28D0">
            <w:pPr>
              <w:pStyle w:val="ACLAPTableText"/>
              <w:numPr>
                <w:ilvl w:val="0"/>
                <w:numId w:val="17"/>
              </w:numPr>
              <w:rPr>
                <w:i/>
                <w:shd w:val="clear" w:color="auto" w:fill="FFFFFF"/>
              </w:rPr>
            </w:pPr>
            <w:r w:rsidRPr="00D003F2">
              <w:rPr>
                <w:shd w:val="clear" w:color="auto" w:fill="FFFFFF"/>
              </w:rPr>
              <w:t>Analyse the</w:t>
            </w:r>
            <w:r w:rsidR="003B150A" w:rsidRPr="00D003F2">
              <w:rPr>
                <w:shd w:val="clear" w:color="auto" w:fill="FFFFFF"/>
              </w:rPr>
              <w:t xml:space="preserve"> stylistic features </w:t>
            </w:r>
            <w:proofErr w:type="spellStart"/>
            <w:r w:rsidRPr="00D003F2">
              <w:rPr>
                <w:shd w:val="clear" w:color="auto" w:fill="FFFFFF"/>
              </w:rPr>
              <w:t>Niccolo</w:t>
            </w:r>
            <w:proofErr w:type="spellEnd"/>
            <w:r w:rsidRPr="00D003F2">
              <w:rPr>
                <w:shd w:val="clear" w:color="auto" w:fill="FFFFFF"/>
              </w:rPr>
              <w:t xml:space="preserve"> </w:t>
            </w:r>
            <w:proofErr w:type="spellStart"/>
            <w:r w:rsidRPr="00D003F2">
              <w:rPr>
                <w:shd w:val="clear" w:color="auto" w:fill="FFFFFF"/>
              </w:rPr>
              <w:t>Ammaniti</w:t>
            </w:r>
            <w:proofErr w:type="spellEnd"/>
            <w:r w:rsidRPr="00D003F2">
              <w:rPr>
                <w:shd w:val="clear" w:color="auto" w:fill="FFFFFF"/>
              </w:rPr>
              <w:t xml:space="preserve"> </w:t>
            </w:r>
            <w:r w:rsidR="003B150A" w:rsidRPr="00D003F2">
              <w:rPr>
                <w:shd w:val="clear" w:color="auto" w:fill="FFFFFF"/>
              </w:rPr>
              <w:t>employ</w:t>
            </w:r>
            <w:r w:rsidRPr="00D003F2">
              <w:rPr>
                <w:shd w:val="clear" w:color="auto" w:fill="FFFFFF"/>
              </w:rPr>
              <w:t>s i</w:t>
            </w:r>
            <w:r w:rsidR="003B150A" w:rsidRPr="00D003F2">
              <w:rPr>
                <w:shd w:val="clear" w:color="auto" w:fill="FFFFFF"/>
              </w:rPr>
              <w:t xml:space="preserve">n </w:t>
            </w:r>
            <w:r w:rsidRPr="00D003F2">
              <w:rPr>
                <w:i/>
                <w:shd w:val="clear" w:color="auto" w:fill="FFFFFF"/>
              </w:rPr>
              <w:t xml:space="preserve">I’m not scared </w:t>
            </w:r>
            <w:r w:rsidR="003B150A" w:rsidRPr="00D003F2">
              <w:rPr>
                <w:shd w:val="clear" w:color="auto" w:fill="FFFFFF"/>
              </w:rPr>
              <w:t xml:space="preserve">to </w:t>
            </w:r>
            <w:r w:rsidRPr="00D003F2">
              <w:rPr>
                <w:shd w:val="clear" w:color="auto" w:fill="FFFFFF"/>
              </w:rPr>
              <w:t>explore</w:t>
            </w:r>
            <w:r w:rsidR="003B150A" w:rsidRPr="00D003F2">
              <w:rPr>
                <w:shd w:val="clear" w:color="auto" w:fill="FFFFFF"/>
              </w:rPr>
              <w:t xml:space="preserve"> </w:t>
            </w:r>
            <w:r w:rsidRPr="00D003F2">
              <w:rPr>
                <w:shd w:val="clear" w:color="auto" w:fill="FFFFFF"/>
              </w:rPr>
              <w:t>the idea of fear.</w:t>
            </w:r>
          </w:p>
          <w:p w:rsidR="00494919" w:rsidRPr="00D003F2" w:rsidRDefault="00060944" w:rsidP="00D003F2">
            <w:pPr>
              <w:pStyle w:val="ACLAPTableText"/>
              <w:numPr>
                <w:ilvl w:val="0"/>
                <w:numId w:val="17"/>
              </w:numPr>
            </w:pPr>
            <w:r w:rsidRPr="00D003F2">
              <w:rPr>
                <w:shd w:val="clear" w:color="auto" w:fill="FFFFFF"/>
              </w:rPr>
              <w:t xml:space="preserve">How does </w:t>
            </w:r>
            <w:proofErr w:type="spellStart"/>
            <w:r w:rsidRPr="00D003F2">
              <w:rPr>
                <w:shd w:val="clear" w:color="auto" w:fill="FFFFFF"/>
              </w:rPr>
              <w:t>Ammaniti</w:t>
            </w:r>
            <w:proofErr w:type="spellEnd"/>
            <w:r w:rsidRPr="00D003F2">
              <w:rPr>
                <w:shd w:val="clear" w:color="auto" w:fill="FFFFFF"/>
              </w:rPr>
              <w:t xml:space="preserve"> recreate the atmosphere of childhood in the novel </w:t>
            </w:r>
            <w:r w:rsidRPr="00D003F2">
              <w:rPr>
                <w:i/>
                <w:shd w:val="clear" w:color="auto" w:fill="FFFFFF"/>
              </w:rPr>
              <w:t>I’m not scared</w:t>
            </w:r>
            <w:r w:rsidRPr="00D003F2">
              <w:rPr>
                <w:shd w:val="clear" w:color="auto" w:fill="FFFFFF"/>
              </w:rPr>
              <w:t>?</w:t>
            </w:r>
          </w:p>
        </w:tc>
        <w:tc>
          <w:tcPr>
            <w:tcW w:w="756" w:type="dxa"/>
            <w:shd w:val="clear" w:color="auto" w:fill="auto"/>
            <w:vAlign w:val="center"/>
          </w:tcPr>
          <w:p w:rsidR="002A53B7" w:rsidRPr="004963F3" w:rsidRDefault="00421EB1" w:rsidP="00B514E5">
            <w:pPr>
              <w:pStyle w:val="ACLAPTableText"/>
              <w:jc w:val="center"/>
              <w:rPr>
                <w:lang w:val="en-US"/>
              </w:rPr>
            </w:pPr>
            <w:r>
              <w:rPr>
                <w:lang w:val="en-US"/>
              </w:rPr>
              <w:t>1,2</w:t>
            </w:r>
          </w:p>
        </w:tc>
        <w:tc>
          <w:tcPr>
            <w:tcW w:w="756" w:type="dxa"/>
            <w:shd w:val="clear" w:color="auto" w:fill="auto"/>
            <w:vAlign w:val="center"/>
          </w:tcPr>
          <w:p w:rsidR="00F46F76" w:rsidRPr="004963F3" w:rsidRDefault="0007675C" w:rsidP="00B514E5">
            <w:pPr>
              <w:pStyle w:val="ACLAPTableText"/>
              <w:jc w:val="center"/>
              <w:rPr>
                <w:lang w:val="en-US"/>
              </w:rPr>
            </w:pPr>
            <w:r>
              <w:rPr>
                <w:lang w:val="en-US"/>
              </w:rPr>
              <w:t>1</w:t>
            </w:r>
            <w:r w:rsidR="00421EB1">
              <w:rPr>
                <w:lang w:val="en-US"/>
              </w:rPr>
              <w:t>,2</w:t>
            </w:r>
          </w:p>
        </w:tc>
        <w:tc>
          <w:tcPr>
            <w:tcW w:w="756" w:type="dxa"/>
            <w:shd w:val="clear" w:color="auto" w:fill="auto"/>
            <w:vAlign w:val="center"/>
          </w:tcPr>
          <w:p w:rsidR="002A53B7" w:rsidRPr="004963F3" w:rsidRDefault="00421EB1" w:rsidP="00B514E5">
            <w:pPr>
              <w:pStyle w:val="ACLAPTableText"/>
              <w:jc w:val="center"/>
              <w:rPr>
                <w:lang w:val="en-US"/>
              </w:rPr>
            </w:pPr>
            <w:r>
              <w:rPr>
                <w:lang w:val="en-US"/>
              </w:rPr>
              <w:t>2</w:t>
            </w:r>
            <w:r w:rsidR="0007675C">
              <w:rPr>
                <w:lang w:val="en-US"/>
              </w:rPr>
              <w:t>,3</w:t>
            </w:r>
          </w:p>
        </w:tc>
        <w:tc>
          <w:tcPr>
            <w:tcW w:w="3685" w:type="dxa"/>
            <w:shd w:val="clear" w:color="auto" w:fill="auto"/>
          </w:tcPr>
          <w:p w:rsidR="002A53B7" w:rsidRPr="004963F3" w:rsidRDefault="00F46F76" w:rsidP="009F7F89">
            <w:pPr>
              <w:spacing w:before="60" w:after="20"/>
            </w:pPr>
            <w:r w:rsidRPr="00F46F76">
              <w:rPr>
                <w:rFonts w:cs="Arial"/>
                <w:sz w:val="20"/>
                <w:szCs w:val="20"/>
              </w:rPr>
              <w:t>Written task – a maximum of 1000 words</w:t>
            </w:r>
          </w:p>
        </w:tc>
      </w:tr>
      <w:tr w:rsidR="00421EB1" w:rsidRPr="004963F3" w:rsidTr="00B514E5">
        <w:trPr>
          <w:trHeight w:val="1294"/>
        </w:trPr>
        <w:tc>
          <w:tcPr>
            <w:tcW w:w="2093" w:type="dxa"/>
            <w:shd w:val="clear" w:color="auto" w:fill="auto"/>
            <w:vAlign w:val="center"/>
          </w:tcPr>
          <w:p w:rsidR="00D003F2" w:rsidRDefault="00421EB1" w:rsidP="00D003F2">
            <w:pPr>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1:</w:t>
            </w:r>
            <w:r>
              <w:rPr>
                <w:rFonts w:eastAsia="Times New Roman" w:cs="Arial"/>
                <w:b/>
                <w:color w:val="000000"/>
                <w:sz w:val="20"/>
                <w:szCs w:val="20"/>
                <w:lang w:val="en-US"/>
              </w:rPr>
              <w:t xml:space="preserve"> </w:t>
            </w:r>
            <w:r w:rsidRPr="00F46F76">
              <w:rPr>
                <w:rFonts w:eastAsia="Times New Roman" w:cs="Arial"/>
                <w:b/>
                <w:color w:val="000000"/>
                <w:sz w:val="20"/>
                <w:szCs w:val="20"/>
                <w:lang w:val="en-US"/>
              </w:rPr>
              <w:t>Responding to Texts</w:t>
            </w:r>
          </w:p>
          <w:p w:rsidR="00421EB1" w:rsidRPr="009F7F89" w:rsidRDefault="00442D93" w:rsidP="009F7F89">
            <w:pPr>
              <w:jc w:val="center"/>
              <w:rPr>
                <w:rFonts w:eastAsia="Times New Roman" w:cs="Arial"/>
                <w:color w:val="000000"/>
                <w:sz w:val="20"/>
                <w:szCs w:val="20"/>
                <w:lang w:val="en-US"/>
              </w:rPr>
            </w:pPr>
            <w:r w:rsidRPr="00F46F76">
              <w:rPr>
                <w:rFonts w:eastAsia="Times New Roman" w:cs="Arial"/>
                <w:color w:val="000000"/>
                <w:sz w:val="20"/>
                <w:szCs w:val="20"/>
                <w:lang w:val="en-US"/>
              </w:rPr>
              <w:t>Task</w:t>
            </w:r>
            <w:r>
              <w:rPr>
                <w:rFonts w:eastAsia="Times New Roman" w:cs="Arial"/>
                <w:color w:val="000000"/>
                <w:sz w:val="20"/>
                <w:szCs w:val="20"/>
                <w:lang w:val="en-US"/>
              </w:rPr>
              <w:t xml:space="preserve"> 2: Comparative task (drama and feature article/essay</w:t>
            </w:r>
            <w:r w:rsidRPr="00F46F76">
              <w:rPr>
                <w:rFonts w:eastAsia="Times New Roman" w:cs="Arial"/>
                <w:color w:val="000000"/>
                <w:sz w:val="20"/>
                <w:szCs w:val="20"/>
                <w:lang w:val="en-US"/>
              </w:rPr>
              <w:t>)</w:t>
            </w:r>
          </w:p>
        </w:tc>
        <w:tc>
          <w:tcPr>
            <w:tcW w:w="7796" w:type="dxa"/>
            <w:shd w:val="clear" w:color="auto" w:fill="auto"/>
          </w:tcPr>
          <w:p w:rsidR="00442D93" w:rsidRDefault="00442D93" w:rsidP="00B514E5">
            <w:pPr>
              <w:pStyle w:val="LAPTableText"/>
              <w:rPr>
                <w:sz w:val="20"/>
              </w:rPr>
            </w:pPr>
            <w:r w:rsidRPr="00B514E5">
              <w:rPr>
                <w:sz w:val="20"/>
              </w:rPr>
              <w:t>Students attend a State Theatre live performance. The Education Program play is usually based on ideas</w:t>
            </w:r>
            <w:r w:rsidR="00893BA0" w:rsidRPr="00B514E5">
              <w:rPr>
                <w:sz w:val="20"/>
              </w:rPr>
              <w:t xml:space="preserve"> to</w:t>
            </w:r>
            <w:r w:rsidRPr="00B514E5">
              <w:rPr>
                <w:sz w:val="20"/>
              </w:rPr>
              <w:t xml:space="preserve"> which young adults can relate. Depending on the ideas presented in the play, a feature article or literary essay by writers such as, Caitlin Moran, Benjamin Law, Nikki </w:t>
            </w:r>
            <w:proofErr w:type="spellStart"/>
            <w:r w:rsidRPr="00B514E5">
              <w:rPr>
                <w:sz w:val="20"/>
              </w:rPr>
              <w:t>Gemmell</w:t>
            </w:r>
            <w:proofErr w:type="spellEnd"/>
            <w:r w:rsidRPr="00B514E5">
              <w:rPr>
                <w:sz w:val="20"/>
              </w:rPr>
              <w:t xml:space="preserve">, Susan </w:t>
            </w:r>
            <w:proofErr w:type="spellStart"/>
            <w:r w:rsidRPr="00B514E5">
              <w:rPr>
                <w:sz w:val="20"/>
              </w:rPr>
              <w:t>Maushart</w:t>
            </w:r>
            <w:proofErr w:type="spellEnd"/>
            <w:r w:rsidRPr="00B514E5">
              <w:rPr>
                <w:sz w:val="20"/>
              </w:rPr>
              <w:t>, Waleed Aly, Helen Razo</w:t>
            </w:r>
            <w:r w:rsidR="00B514E5" w:rsidRPr="00B514E5">
              <w:rPr>
                <w:sz w:val="20"/>
              </w:rPr>
              <w:t xml:space="preserve">r, </w:t>
            </w:r>
            <w:proofErr w:type="gramStart"/>
            <w:r w:rsidR="00B514E5" w:rsidRPr="00B514E5">
              <w:rPr>
                <w:sz w:val="20"/>
              </w:rPr>
              <w:t>Helen</w:t>
            </w:r>
            <w:proofErr w:type="gramEnd"/>
            <w:r w:rsidR="00B514E5" w:rsidRPr="00B514E5">
              <w:rPr>
                <w:sz w:val="20"/>
              </w:rPr>
              <w:t xml:space="preserve"> Garner will be chosen.</w:t>
            </w:r>
          </w:p>
          <w:p w:rsidR="00421EB1" w:rsidRPr="00B514E5" w:rsidRDefault="00442D93" w:rsidP="00B514E5">
            <w:pPr>
              <w:pStyle w:val="LAPTableText"/>
              <w:spacing w:before="120"/>
              <w:rPr>
                <w:sz w:val="20"/>
              </w:rPr>
            </w:pPr>
            <w:r w:rsidRPr="00B514E5">
              <w:rPr>
                <w:sz w:val="20"/>
              </w:rPr>
              <w:t>Students will compare and contrast how language and stylistic features have been used to explore similar themes, ideas, concepts, or aspects of culture. They may also consider how the conventions of text types can be challenged or manipulated to create meaning.</w:t>
            </w:r>
          </w:p>
        </w:tc>
        <w:tc>
          <w:tcPr>
            <w:tcW w:w="756" w:type="dxa"/>
            <w:shd w:val="clear" w:color="auto" w:fill="auto"/>
            <w:vAlign w:val="center"/>
          </w:tcPr>
          <w:p w:rsidR="00421EB1" w:rsidRPr="004963F3" w:rsidRDefault="00421EB1" w:rsidP="00B514E5">
            <w:pPr>
              <w:pStyle w:val="ACLAPTableText"/>
              <w:jc w:val="center"/>
              <w:rPr>
                <w:lang w:val="en-US"/>
              </w:rPr>
            </w:pPr>
            <w:r>
              <w:rPr>
                <w:lang w:val="en-US"/>
              </w:rPr>
              <w:t>1,2</w:t>
            </w:r>
            <w:r w:rsidR="00442D93">
              <w:rPr>
                <w:lang w:val="en-US"/>
              </w:rPr>
              <w:t>,3</w:t>
            </w:r>
          </w:p>
        </w:tc>
        <w:tc>
          <w:tcPr>
            <w:tcW w:w="756" w:type="dxa"/>
            <w:shd w:val="clear" w:color="auto" w:fill="auto"/>
            <w:vAlign w:val="center"/>
          </w:tcPr>
          <w:p w:rsidR="00421EB1" w:rsidRPr="004963F3" w:rsidRDefault="00442D93" w:rsidP="00B514E5">
            <w:pPr>
              <w:pStyle w:val="ACLAPTableText"/>
              <w:jc w:val="center"/>
              <w:rPr>
                <w:lang w:val="en-US"/>
              </w:rPr>
            </w:pPr>
            <w:r>
              <w:rPr>
                <w:lang w:val="en-US"/>
              </w:rPr>
              <w:t>2,3</w:t>
            </w:r>
          </w:p>
        </w:tc>
        <w:tc>
          <w:tcPr>
            <w:tcW w:w="756" w:type="dxa"/>
            <w:shd w:val="clear" w:color="auto" w:fill="auto"/>
            <w:vAlign w:val="center"/>
          </w:tcPr>
          <w:p w:rsidR="00421EB1" w:rsidRPr="004963F3" w:rsidRDefault="0007675C" w:rsidP="00B514E5">
            <w:pPr>
              <w:pStyle w:val="ACLAPTableText"/>
              <w:jc w:val="center"/>
              <w:rPr>
                <w:lang w:val="en-US"/>
              </w:rPr>
            </w:pPr>
            <w:r>
              <w:rPr>
                <w:lang w:val="en-US"/>
              </w:rPr>
              <w:t>1,</w:t>
            </w:r>
            <w:r w:rsidR="00421EB1">
              <w:rPr>
                <w:lang w:val="en-US"/>
              </w:rPr>
              <w:t>2</w:t>
            </w:r>
            <w:r w:rsidR="00442D93">
              <w:rPr>
                <w:lang w:val="en-US"/>
              </w:rPr>
              <w:t>,3</w:t>
            </w:r>
          </w:p>
        </w:tc>
        <w:tc>
          <w:tcPr>
            <w:tcW w:w="3685" w:type="dxa"/>
            <w:shd w:val="clear" w:color="auto" w:fill="auto"/>
          </w:tcPr>
          <w:p w:rsidR="00421EB1" w:rsidRPr="00F46F76" w:rsidRDefault="00421EB1" w:rsidP="00FA2F60">
            <w:pPr>
              <w:spacing w:before="60" w:after="20"/>
              <w:rPr>
                <w:rFonts w:cs="Arial"/>
                <w:sz w:val="20"/>
                <w:szCs w:val="20"/>
              </w:rPr>
            </w:pPr>
            <w:r w:rsidRPr="00F46F76">
              <w:rPr>
                <w:rFonts w:cs="Arial"/>
                <w:sz w:val="20"/>
                <w:szCs w:val="20"/>
              </w:rPr>
              <w:t>Written task – a maximum of 1000 words or a multimodal task of equivalent length</w:t>
            </w:r>
          </w:p>
        </w:tc>
      </w:tr>
      <w:tr w:rsidR="00421EB1" w:rsidRPr="004963F3" w:rsidTr="00B514E5">
        <w:trPr>
          <w:trHeight w:val="1294"/>
        </w:trPr>
        <w:tc>
          <w:tcPr>
            <w:tcW w:w="2093" w:type="dxa"/>
            <w:shd w:val="clear" w:color="auto" w:fill="auto"/>
            <w:vAlign w:val="center"/>
          </w:tcPr>
          <w:p w:rsidR="00421EB1" w:rsidRDefault="00421EB1" w:rsidP="00D003F2">
            <w:pPr>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1:</w:t>
            </w:r>
            <w:r>
              <w:rPr>
                <w:rFonts w:eastAsia="Times New Roman" w:cs="Arial"/>
                <w:b/>
                <w:color w:val="000000"/>
                <w:sz w:val="20"/>
                <w:szCs w:val="20"/>
                <w:lang w:val="en-US"/>
              </w:rPr>
              <w:t xml:space="preserve"> </w:t>
            </w:r>
            <w:r w:rsidR="009F7F89">
              <w:rPr>
                <w:rFonts w:eastAsia="Times New Roman" w:cs="Arial"/>
                <w:b/>
                <w:color w:val="000000"/>
                <w:sz w:val="20"/>
                <w:szCs w:val="20"/>
                <w:lang w:val="en-US"/>
              </w:rPr>
              <w:t>Responding to Texts</w:t>
            </w:r>
          </w:p>
          <w:p w:rsidR="00421EB1" w:rsidRPr="0089311E" w:rsidRDefault="00442D93" w:rsidP="00D003F2">
            <w:pPr>
              <w:jc w:val="center"/>
              <w:rPr>
                <w:b/>
                <w:sz w:val="20"/>
                <w:szCs w:val="20"/>
                <w:lang w:val="en-US"/>
              </w:rPr>
            </w:pPr>
            <w:r>
              <w:rPr>
                <w:rFonts w:eastAsia="Times New Roman"/>
                <w:color w:val="000000"/>
                <w:sz w:val="20"/>
                <w:szCs w:val="20"/>
                <w:lang w:val="en-US"/>
              </w:rPr>
              <w:t>Task 3</w:t>
            </w:r>
            <w:r w:rsidRPr="00F46F76">
              <w:rPr>
                <w:rFonts w:eastAsia="Times New Roman"/>
                <w:color w:val="000000"/>
                <w:sz w:val="20"/>
                <w:szCs w:val="20"/>
                <w:lang w:val="en-US"/>
              </w:rPr>
              <w:t xml:space="preserve">: </w:t>
            </w:r>
            <w:r w:rsidRPr="00F46F76">
              <w:rPr>
                <w:rFonts w:eastAsia="Times New Roman"/>
                <w:i/>
                <w:color w:val="000000"/>
                <w:sz w:val="20"/>
                <w:szCs w:val="20"/>
                <w:lang w:val="en-US"/>
              </w:rPr>
              <w:t xml:space="preserve">The </w:t>
            </w:r>
            <w:r>
              <w:rPr>
                <w:rFonts w:eastAsia="Times New Roman"/>
                <w:i/>
                <w:color w:val="000000"/>
                <w:sz w:val="20"/>
                <w:szCs w:val="20"/>
                <w:lang w:val="en-US"/>
              </w:rPr>
              <w:t xml:space="preserve">Lady in the Van </w:t>
            </w:r>
            <w:r w:rsidRPr="00F46F76">
              <w:rPr>
                <w:rFonts w:eastAsia="Times New Roman"/>
                <w:color w:val="000000"/>
                <w:sz w:val="20"/>
                <w:szCs w:val="20"/>
                <w:lang w:val="en-US"/>
              </w:rPr>
              <w:t>(film)</w:t>
            </w:r>
          </w:p>
        </w:tc>
        <w:tc>
          <w:tcPr>
            <w:tcW w:w="7796" w:type="dxa"/>
            <w:shd w:val="clear" w:color="auto" w:fill="auto"/>
          </w:tcPr>
          <w:p w:rsidR="00442D93" w:rsidRPr="00D003F2" w:rsidRDefault="00D003F2" w:rsidP="00442D93">
            <w:pPr>
              <w:pStyle w:val="ACLAPTableText"/>
              <w:rPr>
                <w:i/>
              </w:rPr>
            </w:pPr>
            <w:r w:rsidRPr="00D003F2">
              <w:rPr>
                <w:shd w:val="clear" w:color="auto" w:fill="FFFFFF"/>
              </w:rPr>
              <w:t xml:space="preserve">Students </w:t>
            </w:r>
            <w:r>
              <w:rPr>
                <w:shd w:val="clear" w:color="auto" w:fill="FFFFFF"/>
              </w:rPr>
              <w:t xml:space="preserve">view a film </w:t>
            </w:r>
            <w:r w:rsidRPr="00D003F2">
              <w:rPr>
                <w:shd w:val="clear" w:color="auto" w:fill="FFFFFF"/>
              </w:rPr>
              <w:t xml:space="preserve">such as </w:t>
            </w:r>
            <w:r>
              <w:rPr>
                <w:shd w:val="clear" w:color="auto" w:fill="FFFFFF"/>
              </w:rPr>
              <w:t xml:space="preserve">The lady in the van directed by Nicholas </w:t>
            </w:r>
            <w:proofErr w:type="spellStart"/>
            <w:r>
              <w:rPr>
                <w:shd w:val="clear" w:color="auto" w:fill="FFFFFF"/>
              </w:rPr>
              <w:t>Hytner</w:t>
            </w:r>
            <w:proofErr w:type="spellEnd"/>
            <w:r w:rsidR="009F7F89">
              <w:rPr>
                <w:shd w:val="clear" w:color="auto" w:fill="FFFFFF"/>
              </w:rPr>
              <w:t xml:space="preserve"> </w:t>
            </w:r>
            <w:r w:rsidRPr="00D003F2">
              <w:rPr>
                <w:shd w:val="clear" w:color="auto" w:fill="FFFFFF"/>
              </w:rPr>
              <w:t>and choose from 2-3 essay topics, such as:</w:t>
            </w:r>
          </w:p>
          <w:p w:rsidR="0013470A" w:rsidRPr="00D003F2" w:rsidRDefault="00442D93" w:rsidP="009F7F89">
            <w:pPr>
              <w:pStyle w:val="ACLAPTableText"/>
            </w:pPr>
            <w:r w:rsidRPr="00D003F2">
              <w:rPr>
                <w:i/>
              </w:rPr>
              <w:t>The Lady in the Van</w:t>
            </w:r>
            <w:r w:rsidRPr="00D003F2">
              <w:t xml:space="preserve"> is constructed so that a difficult story is made more palatable for the audience. </w:t>
            </w:r>
            <w:r w:rsidR="00893BA0" w:rsidRPr="00D003F2">
              <w:t xml:space="preserve">How successfully does Nicholas </w:t>
            </w:r>
            <w:proofErr w:type="spellStart"/>
            <w:r w:rsidR="00893BA0" w:rsidRPr="00D003F2">
              <w:t>Hytner</w:t>
            </w:r>
            <w:proofErr w:type="spellEnd"/>
            <w:r w:rsidR="00893BA0" w:rsidRPr="00D003F2">
              <w:t xml:space="preserve"> uses a range of film techniques to achieve his goal?</w:t>
            </w:r>
          </w:p>
        </w:tc>
        <w:tc>
          <w:tcPr>
            <w:tcW w:w="756" w:type="dxa"/>
            <w:shd w:val="clear" w:color="auto" w:fill="auto"/>
            <w:vAlign w:val="center"/>
          </w:tcPr>
          <w:p w:rsidR="00421EB1" w:rsidRPr="004963F3" w:rsidRDefault="00421EB1" w:rsidP="00B514E5">
            <w:pPr>
              <w:pStyle w:val="ACLAPTableText"/>
              <w:jc w:val="center"/>
              <w:rPr>
                <w:lang w:val="en-US"/>
              </w:rPr>
            </w:pPr>
            <w:r>
              <w:rPr>
                <w:lang w:val="en-US"/>
              </w:rPr>
              <w:t>2,3</w:t>
            </w:r>
          </w:p>
        </w:tc>
        <w:tc>
          <w:tcPr>
            <w:tcW w:w="756" w:type="dxa"/>
            <w:shd w:val="clear" w:color="auto" w:fill="auto"/>
            <w:vAlign w:val="center"/>
          </w:tcPr>
          <w:p w:rsidR="00421EB1" w:rsidRPr="004963F3" w:rsidRDefault="0007675C" w:rsidP="00B514E5">
            <w:pPr>
              <w:pStyle w:val="ACLAPTableText"/>
              <w:jc w:val="center"/>
              <w:rPr>
                <w:lang w:val="en-US"/>
              </w:rPr>
            </w:pPr>
            <w:r>
              <w:rPr>
                <w:lang w:val="en-US"/>
              </w:rPr>
              <w:t>1</w:t>
            </w:r>
          </w:p>
        </w:tc>
        <w:tc>
          <w:tcPr>
            <w:tcW w:w="756" w:type="dxa"/>
            <w:shd w:val="clear" w:color="auto" w:fill="auto"/>
            <w:vAlign w:val="center"/>
          </w:tcPr>
          <w:p w:rsidR="00421EB1" w:rsidRPr="004963F3" w:rsidRDefault="00893BA0" w:rsidP="00B514E5">
            <w:pPr>
              <w:pStyle w:val="ACLAPTableText"/>
              <w:jc w:val="center"/>
              <w:rPr>
                <w:lang w:val="en-US"/>
              </w:rPr>
            </w:pPr>
            <w:r>
              <w:rPr>
                <w:lang w:val="en-US"/>
              </w:rPr>
              <w:t>2</w:t>
            </w:r>
            <w:r w:rsidR="0007675C">
              <w:rPr>
                <w:lang w:val="en-US"/>
              </w:rPr>
              <w:t>,3</w:t>
            </w:r>
          </w:p>
        </w:tc>
        <w:tc>
          <w:tcPr>
            <w:tcW w:w="3685" w:type="dxa"/>
            <w:shd w:val="clear" w:color="auto" w:fill="auto"/>
          </w:tcPr>
          <w:p w:rsidR="00421EB1" w:rsidRPr="004963F3" w:rsidRDefault="00522876" w:rsidP="00BA2185">
            <w:pPr>
              <w:pStyle w:val="ACLAPTableText"/>
            </w:pPr>
            <w:r>
              <w:t>Recorded o</w:t>
            </w:r>
            <w:r w:rsidR="00421EB1" w:rsidRPr="00F46F76">
              <w:t>ral – a maximum of 6 minutes</w:t>
            </w:r>
          </w:p>
        </w:tc>
      </w:tr>
      <w:tr w:rsidR="00421EB1" w:rsidRPr="004963F3" w:rsidTr="00B514E5">
        <w:trPr>
          <w:trHeight w:val="222"/>
        </w:trPr>
        <w:tc>
          <w:tcPr>
            <w:tcW w:w="2093" w:type="dxa"/>
            <w:shd w:val="clear" w:color="auto" w:fill="auto"/>
            <w:vAlign w:val="center"/>
          </w:tcPr>
          <w:p w:rsidR="00421EB1" w:rsidRPr="00F46F76" w:rsidRDefault="00421EB1" w:rsidP="00421EB1">
            <w:pPr>
              <w:spacing w:before="240"/>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2:</w:t>
            </w:r>
            <w:r w:rsidR="00540E64">
              <w:rPr>
                <w:rFonts w:eastAsia="Times New Roman" w:cs="Arial"/>
                <w:b/>
                <w:color w:val="000000"/>
                <w:sz w:val="20"/>
                <w:szCs w:val="20"/>
                <w:lang w:val="en-US"/>
              </w:rPr>
              <w:t xml:space="preserve"> </w:t>
            </w:r>
            <w:r w:rsidRPr="00F46F76">
              <w:rPr>
                <w:rFonts w:eastAsia="Times New Roman" w:cs="Arial"/>
                <w:b/>
                <w:color w:val="000000"/>
                <w:sz w:val="20"/>
                <w:szCs w:val="20"/>
                <w:lang w:val="en-US"/>
              </w:rPr>
              <w:t>Creating Texts</w:t>
            </w:r>
          </w:p>
          <w:p w:rsidR="00421EB1" w:rsidRPr="0089311E" w:rsidRDefault="00421EB1" w:rsidP="009F7F89">
            <w:pPr>
              <w:pStyle w:val="LAPTableText"/>
              <w:jc w:val="center"/>
              <w:rPr>
                <w:b/>
                <w:sz w:val="20"/>
                <w:szCs w:val="20"/>
                <w:lang w:val="en-US"/>
              </w:rPr>
            </w:pPr>
            <w:r w:rsidRPr="00F46F76">
              <w:rPr>
                <w:rFonts w:eastAsia="Times New Roman"/>
                <w:color w:val="000000"/>
                <w:sz w:val="20"/>
                <w:szCs w:val="20"/>
                <w:lang w:val="en-US"/>
              </w:rPr>
              <w:t xml:space="preserve">Task 1: </w:t>
            </w:r>
            <w:r w:rsidR="0011388D">
              <w:rPr>
                <w:rFonts w:eastAsia="Times New Roman"/>
                <w:color w:val="000000"/>
                <w:sz w:val="20"/>
                <w:szCs w:val="20"/>
                <w:lang w:val="en-US"/>
              </w:rPr>
              <w:t>Feature article</w:t>
            </w:r>
          </w:p>
        </w:tc>
        <w:tc>
          <w:tcPr>
            <w:tcW w:w="7796" w:type="dxa"/>
            <w:shd w:val="clear" w:color="auto" w:fill="auto"/>
          </w:tcPr>
          <w:p w:rsidR="0011388D" w:rsidRDefault="007C6A41" w:rsidP="00421EB1">
            <w:pPr>
              <w:pStyle w:val="ACLAPTableText"/>
            </w:pPr>
            <w:r>
              <w:t xml:space="preserve">Creating Texts – </w:t>
            </w:r>
            <w:r w:rsidR="00113D2C">
              <w:t xml:space="preserve">3 tasks are </w:t>
            </w:r>
            <w:r>
              <w:t xml:space="preserve">linked by </w:t>
            </w:r>
            <w:r w:rsidR="00B63D14">
              <w:t>a</w:t>
            </w:r>
            <w:r>
              <w:t xml:space="preserve"> theme</w:t>
            </w:r>
            <w:r w:rsidR="00B63D14">
              <w:t xml:space="preserve"> such as</w:t>
            </w:r>
            <w:r>
              <w:t xml:space="preserve"> ‘</w:t>
            </w:r>
            <w:r w:rsidR="00113D2C">
              <w:t>together and alone</w:t>
            </w:r>
            <w:r>
              <w:t>’</w:t>
            </w:r>
            <w:r w:rsidR="00113D2C">
              <w:t>.</w:t>
            </w:r>
          </w:p>
          <w:p w:rsidR="00B63D14" w:rsidRDefault="0011388D" w:rsidP="00B514E5">
            <w:pPr>
              <w:pStyle w:val="ACLAPTableText"/>
              <w:spacing w:before="120"/>
            </w:pPr>
            <w:r>
              <w:rPr>
                <w:lang w:val="en-US"/>
              </w:rPr>
              <w:t>Read a</w:t>
            </w:r>
            <w:r w:rsidR="00B63D14">
              <w:rPr>
                <w:lang w:val="en-US"/>
              </w:rPr>
              <w:t xml:space="preserve"> feature article in the style of a creative recount or long journalism that aims to </w:t>
            </w:r>
            <w:r w:rsidR="00B63D14" w:rsidRPr="0011388D">
              <w:rPr>
                <w:b/>
                <w:lang w:val="en-US"/>
              </w:rPr>
              <w:t>inform</w:t>
            </w:r>
            <w:r w:rsidR="00B63D14">
              <w:rPr>
                <w:lang w:val="en-US"/>
              </w:rPr>
              <w:t xml:space="preserve"> readers about an issue by combining exposition and creative writing. </w:t>
            </w:r>
            <w:proofErr w:type="gramStart"/>
            <w:r w:rsidR="00B63D14">
              <w:rPr>
                <w:lang w:val="en-US"/>
              </w:rPr>
              <w:t>such</w:t>
            </w:r>
            <w:proofErr w:type="gramEnd"/>
            <w:r w:rsidR="00B63D14">
              <w:rPr>
                <w:lang w:val="en-US"/>
              </w:rPr>
              <w:t xml:space="preserve"> as</w:t>
            </w:r>
            <w:r w:rsidR="00B63D14">
              <w:t xml:space="preserve"> ‘</w:t>
            </w:r>
            <w:r w:rsidR="00B63D14" w:rsidRPr="00B63D14">
              <w:rPr>
                <w:lang w:val="en-US"/>
              </w:rPr>
              <w:t xml:space="preserve">The Lonely Death of George Bell’ from the </w:t>
            </w:r>
            <w:r w:rsidR="00B63D14" w:rsidRPr="00B63D14">
              <w:rPr>
                <w:i/>
                <w:lang w:val="en-US"/>
              </w:rPr>
              <w:t>New York Times</w:t>
            </w:r>
            <w:r w:rsidR="00B63D14" w:rsidRPr="00B63D14">
              <w:rPr>
                <w:lang w:val="en-US"/>
              </w:rPr>
              <w:t xml:space="preserve"> (http://www.nytimes.com/2015/10/18/nyregion/dying-alone-in-new-york-city.html?_r=0)</w:t>
            </w:r>
            <w:r w:rsidR="00B63D14">
              <w:rPr>
                <w:lang w:val="en-US"/>
              </w:rPr>
              <w:t>.</w:t>
            </w:r>
            <w:r w:rsidR="00B63D14" w:rsidRPr="00B63D14">
              <w:rPr>
                <w:lang w:val="en-US"/>
              </w:rPr>
              <w:t xml:space="preserve"> </w:t>
            </w:r>
            <w:r w:rsidR="00B63D14">
              <w:rPr>
                <w:lang w:val="en-US"/>
              </w:rPr>
              <w:t xml:space="preserve">Other good sources are </w:t>
            </w:r>
            <w:r w:rsidR="00B63D14" w:rsidRPr="00B63D14">
              <w:rPr>
                <w:i/>
                <w:lang w:val="en-US"/>
              </w:rPr>
              <w:t>The Huffington Post</w:t>
            </w:r>
            <w:r w:rsidR="00B63D14">
              <w:rPr>
                <w:lang w:val="en-US"/>
              </w:rPr>
              <w:t xml:space="preserve"> and </w:t>
            </w:r>
            <w:r w:rsidR="00B63D14" w:rsidRPr="00B63D14">
              <w:rPr>
                <w:i/>
                <w:lang w:val="en-US"/>
              </w:rPr>
              <w:t>The Guardian</w:t>
            </w:r>
            <w:r w:rsidR="00B63D14">
              <w:rPr>
                <w:lang w:val="en-US"/>
              </w:rPr>
              <w:t xml:space="preserve"> (both have Australian on-line editions).</w:t>
            </w:r>
          </w:p>
          <w:p w:rsidR="005773F3" w:rsidRDefault="000C5D43" w:rsidP="00B63D14">
            <w:pPr>
              <w:pStyle w:val="ACLAPTableText"/>
            </w:pPr>
            <w:r>
              <w:t>Write a</w:t>
            </w:r>
            <w:r w:rsidR="0011388D">
              <w:t xml:space="preserve"> </w:t>
            </w:r>
            <w:r>
              <w:t>feature article</w:t>
            </w:r>
            <w:r w:rsidR="00113D2C">
              <w:t xml:space="preserve"> in the creative recount style using the above theme as a starting point.</w:t>
            </w:r>
          </w:p>
        </w:tc>
        <w:tc>
          <w:tcPr>
            <w:tcW w:w="756" w:type="dxa"/>
            <w:shd w:val="clear" w:color="auto" w:fill="auto"/>
            <w:vAlign w:val="center"/>
          </w:tcPr>
          <w:p w:rsidR="00421EB1" w:rsidRPr="004963F3" w:rsidRDefault="00013F7A" w:rsidP="00B514E5">
            <w:pPr>
              <w:pStyle w:val="ACLAPTableText"/>
              <w:jc w:val="center"/>
              <w:rPr>
                <w:lang w:val="en-US"/>
              </w:rPr>
            </w:pPr>
            <w:r>
              <w:rPr>
                <w:lang w:val="en-US"/>
              </w:rPr>
              <w:t>1,3</w:t>
            </w:r>
          </w:p>
        </w:tc>
        <w:tc>
          <w:tcPr>
            <w:tcW w:w="756" w:type="dxa"/>
            <w:shd w:val="clear" w:color="auto" w:fill="auto"/>
            <w:vAlign w:val="center"/>
          </w:tcPr>
          <w:p w:rsidR="00421EB1" w:rsidRPr="004963F3" w:rsidRDefault="00421EB1" w:rsidP="00B514E5">
            <w:pPr>
              <w:pStyle w:val="ACLAPTableText"/>
              <w:jc w:val="center"/>
              <w:rPr>
                <w:lang w:val="en-US"/>
              </w:rPr>
            </w:pPr>
          </w:p>
        </w:tc>
        <w:tc>
          <w:tcPr>
            <w:tcW w:w="756" w:type="dxa"/>
            <w:shd w:val="clear" w:color="auto" w:fill="auto"/>
            <w:vAlign w:val="center"/>
          </w:tcPr>
          <w:p w:rsidR="00421EB1" w:rsidRPr="004963F3" w:rsidRDefault="00540E64" w:rsidP="00B514E5">
            <w:pPr>
              <w:pStyle w:val="ACLAPTableText"/>
              <w:jc w:val="center"/>
              <w:rPr>
                <w:lang w:val="en-US"/>
              </w:rPr>
            </w:pPr>
            <w:r>
              <w:rPr>
                <w:lang w:val="en-US"/>
              </w:rPr>
              <w:t>1,3</w:t>
            </w:r>
          </w:p>
        </w:tc>
        <w:tc>
          <w:tcPr>
            <w:tcW w:w="3685" w:type="dxa"/>
            <w:shd w:val="clear" w:color="auto" w:fill="auto"/>
          </w:tcPr>
          <w:p w:rsidR="00421EB1" w:rsidRPr="004963F3" w:rsidRDefault="005E19D8" w:rsidP="00421EB1">
            <w:pPr>
              <w:pStyle w:val="ACLAPTableText"/>
            </w:pPr>
            <w:r>
              <w:t xml:space="preserve">Written piece - </w:t>
            </w:r>
            <w:r w:rsidR="005D74F0" w:rsidRPr="00F46F76">
              <w:rPr>
                <w:rFonts w:eastAsia="Times New Roman"/>
                <w:color w:val="000000"/>
                <w:lang w:val="en-US"/>
              </w:rPr>
              <w:t>1000 words</w:t>
            </w:r>
            <w:r w:rsidR="005D74F0">
              <w:rPr>
                <w:rFonts w:eastAsia="Times New Roman"/>
                <w:color w:val="000000"/>
                <w:lang w:val="en-US"/>
              </w:rPr>
              <w:t xml:space="preserve"> maximum</w:t>
            </w:r>
          </w:p>
        </w:tc>
      </w:tr>
      <w:tr w:rsidR="00421EB1" w:rsidRPr="004963F3" w:rsidTr="00B514E5">
        <w:trPr>
          <w:trHeight w:val="1057"/>
        </w:trPr>
        <w:tc>
          <w:tcPr>
            <w:tcW w:w="2093" w:type="dxa"/>
            <w:tcBorders>
              <w:top w:val="single" w:sz="12" w:space="0" w:color="auto"/>
            </w:tcBorders>
            <w:shd w:val="clear" w:color="auto" w:fill="auto"/>
            <w:vAlign w:val="center"/>
          </w:tcPr>
          <w:p w:rsidR="00421EB1" w:rsidRPr="00F46F76" w:rsidRDefault="00421EB1" w:rsidP="00B63D14">
            <w:pPr>
              <w:jc w:val="center"/>
              <w:rPr>
                <w:rFonts w:eastAsia="Times New Roman" w:cs="Arial"/>
                <w:b/>
                <w:color w:val="000000"/>
                <w:sz w:val="20"/>
                <w:szCs w:val="20"/>
                <w:lang w:val="en-US"/>
              </w:rPr>
            </w:pPr>
            <w:r w:rsidRPr="00F46F76">
              <w:rPr>
                <w:rFonts w:eastAsia="Times New Roman" w:cs="Arial"/>
                <w:b/>
                <w:color w:val="000000"/>
                <w:sz w:val="20"/>
                <w:szCs w:val="20"/>
                <w:lang w:val="en-US"/>
              </w:rPr>
              <w:lastRenderedPageBreak/>
              <w:t>Assessment Type 2:</w:t>
            </w:r>
            <w:r w:rsidR="00540E64">
              <w:rPr>
                <w:rFonts w:eastAsia="Times New Roman" w:cs="Arial"/>
                <w:b/>
                <w:color w:val="000000"/>
                <w:sz w:val="20"/>
                <w:szCs w:val="20"/>
                <w:lang w:val="en-US"/>
              </w:rPr>
              <w:t xml:space="preserve"> </w:t>
            </w:r>
            <w:r w:rsidRPr="00F46F76">
              <w:rPr>
                <w:rFonts w:eastAsia="Times New Roman" w:cs="Arial"/>
                <w:b/>
                <w:color w:val="000000"/>
                <w:sz w:val="20"/>
                <w:szCs w:val="20"/>
                <w:lang w:val="en-US"/>
              </w:rPr>
              <w:t>Creating Texts</w:t>
            </w:r>
          </w:p>
          <w:p w:rsidR="00421EB1" w:rsidRPr="0089311E" w:rsidRDefault="00421EB1" w:rsidP="0011388D">
            <w:pPr>
              <w:pStyle w:val="LAPTableText"/>
              <w:jc w:val="center"/>
              <w:rPr>
                <w:b/>
                <w:sz w:val="20"/>
                <w:szCs w:val="20"/>
                <w:lang w:val="en-US"/>
              </w:rPr>
            </w:pPr>
            <w:r w:rsidRPr="00F46F76">
              <w:rPr>
                <w:rFonts w:eastAsia="Times New Roman"/>
                <w:color w:val="000000"/>
                <w:sz w:val="20"/>
                <w:szCs w:val="20"/>
                <w:lang w:val="en-US"/>
              </w:rPr>
              <w:t>Task 2:</w:t>
            </w:r>
            <w:r w:rsidR="00315E21">
              <w:rPr>
                <w:rFonts w:eastAsia="Times New Roman"/>
                <w:color w:val="000000"/>
                <w:sz w:val="20"/>
                <w:szCs w:val="20"/>
                <w:lang w:val="en-US"/>
              </w:rPr>
              <w:t xml:space="preserve"> </w:t>
            </w:r>
            <w:r w:rsidR="0011388D">
              <w:rPr>
                <w:rFonts w:eastAsia="Times New Roman"/>
                <w:color w:val="000000"/>
                <w:sz w:val="20"/>
                <w:szCs w:val="20"/>
                <w:lang w:val="en-US"/>
              </w:rPr>
              <w:t>Narrative</w:t>
            </w:r>
          </w:p>
        </w:tc>
        <w:tc>
          <w:tcPr>
            <w:tcW w:w="7796" w:type="dxa"/>
            <w:tcBorders>
              <w:top w:val="single" w:sz="12" w:space="0" w:color="auto"/>
            </w:tcBorders>
            <w:shd w:val="clear" w:color="auto" w:fill="auto"/>
          </w:tcPr>
          <w:p w:rsidR="00421EB1" w:rsidRDefault="007C6A41" w:rsidP="007C6A41">
            <w:pPr>
              <w:pStyle w:val="ACLAPTableText"/>
              <w:rPr>
                <w:lang w:val="en-US"/>
              </w:rPr>
            </w:pPr>
            <w:r w:rsidRPr="007C6A41">
              <w:rPr>
                <w:lang w:val="en-US"/>
              </w:rPr>
              <w:t>Read</w:t>
            </w:r>
            <w:r>
              <w:rPr>
                <w:lang w:val="en-US"/>
              </w:rPr>
              <w:t xml:space="preserve"> the imaginative narrative</w:t>
            </w:r>
            <w:r>
              <w:rPr>
                <w:i/>
                <w:lang w:val="en-US"/>
              </w:rPr>
              <w:t xml:space="preserve"> </w:t>
            </w:r>
            <w:r w:rsidR="00F82296" w:rsidRPr="00315E21">
              <w:rPr>
                <w:i/>
                <w:lang w:val="en-US"/>
              </w:rPr>
              <w:t>Happiness is</w:t>
            </w:r>
            <w:r w:rsidR="00315E21" w:rsidRPr="00315E21">
              <w:rPr>
                <w:i/>
                <w:lang w:val="en-US"/>
              </w:rPr>
              <w:t xml:space="preserve"> a Domestic Bird</w:t>
            </w:r>
            <w:r w:rsidR="00315E21">
              <w:rPr>
                <w:lang w:val="en-US"/>
              </w:rPr>
              <w:t xml:space="preserve"> by Nikos Kazantzakis. Students write their own </w:t>
            </w:r>
            <w:r>
              <w:rPr>
                <w:lang w:val="en-US"/>
              </w:rPr>
              <w:t xml:space="preserve">imaginative text </w:t>
            </w:r>
            <w:r w:rsidR="00315E21">
              <w:rPr>
                <w:lang w:val="en-US"/>
              </w:rPr>
              <w:t xml:space="preserve">with the purpose </w:t>
            </w:r>
            <w:r>
              <w:rPr>
                <w:lang w:val="en-US"/>
              </w:rPr>
              <w:t xml:space="preserve">to </w:t>
            </w:r>
            <w:r w:rsidR="00315E21" w:rsidRPr="0011388D">
              <w:rPr>
                <w:b/>
                <w:lang w:val="en-US"/>
              </w:rPr>
              <w:t>engage and</w:t>
            </w:r>
            <w:r w:rsidR="00CE23B1" w:rsidRPr="0011388D">
              <w:rPr>
                <w:b/>
                <w:lang w:val="en-US"/>
              </w:rPr>
              <w:t>/or</w:t>
            </w:r>
            <w:r w:rsidR="00315E21" w:rsidRPr="0011388D">
              <w:rPr>
                <w:b/>
                <w:lang w:val="en-US"/>
              </w:rPr>
              <w:t xml:space="preserve"> entertain</w:t>
            </w:r>
            <w:r>
              <w:rPr>
                <w:lang w:val="en-US"/>
              </w:rPr>
              <w:t xml:space="preserve"> the reader</w:t>
            </w:r>
            <w:r w:rsidR="00113D2C">
              <w:rPr>
                <w:lang w:val="en-US"/>
              </w:rPr>
              <w:t xml:space="preserve"> using the given theme as </w:t>
            </w:r>
            <w:r w:rsidR="005D74F0">
              <w:rPr>
                <w:lang w:val="en-US"/>
              </w:rPr>
              <w:t>a starting point.</w:t>
            </w:r>
          </w:p>
          <w:p w:rsidR="00C82438" w:rsidRPr="004963F3" w:rsidRDefault="00B63D14" w:rsidP="00B63D14">
            <w:pPr>
              <w:pStyle w:val="ACLAPTableText"/>
              <w:rPr>
                <w:lang w:val="en-US"/>
              </w:rPr>
            </w:pPr>
            <w:r>
              <w:rPr>
                <w:lang w:val="en-US"/>
              </w:rPr>
              <w:t xml:space="preserve">Other sources of inspiration are available at </w:t>
            </w:r>
            <w:r w:rsidR="00C82438">
              <w:rPr>
                <w:lang w:val="en-US"/>
              </w:rPr>
              <w:t xml:space="preserve">ABC Open - </w:t>
            </w:r>
            <w:hyperlink r:id="rId12" w:history="1">
              <w:r w:rsidR="00C82438" w:rsidRPr="004771C9">
                <w:rPr>
                  <w:rStyle w:val="Hyperlink"/>
                  <w:lang w:val="en-US"/>
                </w:rPr>
                <w:t>https://open.abc.net.au</w:t>
              </w:r>
            </w:hyperlink>
          </w:p>
        </w:tc>
        <w:tc>
          <w:tcPr>
            <w:tcW w:w="756" w:type="dxa"/>
            <w:tcBorders>
              <w:top w:val="single" w:sz="12" w:space="0" w:color="auto"/>
            </w:tcBorders>
            <w:shd w:val="clear" w:color="auto" w:fill="auto"/>
            <w:vAlign w:val="center"/>
          </w:tcPr>
          <w:p w:rsidR="00421EB1" w:rsidRPr="004963F3" w:rsidRDefault="00540E64" w:rsidP="00B514E5">
            <w:pPr>
              <w:pStyle w:val="ACLAPTableText"/>
              <w:jc w:val="center"/>
              <w:rPr>
                <w:lang w:val="en-US"/>
              </w:rPr>
            </w:pPr>
            <w:r>
              <w:rPr>
                <w:lang w:val="en-US"/>
              </w:rPr>
              <w:t>2,3</w:t>
            </w:r>
          </w:p>
        </w:tc>
        <w:tc>
          <w:tcPr>
            <w:tcW w:w="756" w:type="dxa"/>
            <w:tcBorders>
              <w:top w:val="single" w:sz="12" w:space="0" w:color="auto"/>
            </w:tcBorders>
            <w:shd w:val="clear" w:color="auto" w:fill="auto"/>
            <w:vAlign w:val="center"/>
          </w:tcPr>
          <w:p w:rsidR="00421EB1" w:rsidRPr="004963F3" w:rsidRDefault="00421EB1" w:rsidP="00B514E5">
            <w:pPr>
              <w:pStyle w:val="ACLAPTableText"/>
              <w:jc w:val="center"/>
              <w:rPr>
                <w:lang w:val="en-US"/>
              </w:rPr>
            </w:pPr>
          </w:p>
        </w:tc>
        <w:tc>
          <w:tcPr>
            <w:tcW w:w="756" w:type="dxa"/>
            <w:tcBorders>
              <w:top w:val="single" w:sz="12" w:space="0" w:color="auto"/>
            </w:tcBorders>
            <w:shd w:val="clear" w:color="auto" w:fill="auto"/>
            <w:vAlign w:val="center"/>
          </w:tcPr>
          <w:p w:rsidR="00421EB1" w:rsidRPr="004963F3" w:rsidRDefault="00540E64" w:rsidP="00B514E5">
            <w:pPr>
              <w:pStyle w:val="ACLAPTableText"/>
              <w:jc w:val="center"/>
              <w:rPr>
                <w:lang w:val="en-US"/>
              </w:rPr>
            </w:pPr>
            <w:r>
              <w:rPr>
                <w:lang w:val="en-US"/>
              </w:rPr>
              <w:t>1,3</w:t>
            </w:r>
          </w:p>
        </w:tc>
        <w:tc>
          <w:tcPr>
            <w:tcW w:w="3685" w:type="dxa"/>
            <w:tcBorders>
              <w:top w:val="single" w:sz="12" w:space="0" w:color="auto"/>
            </w:tcBorders>
            <w:shd w:val="clear" w:color="auto" w:fill="auto"/>
          </w:tcPr>
          <w:p w:rsidR="00421EB1" w:rsidRPr="004963F3" w:rsidRDefault="005E19D8" w:rsidP="005E19D8">
            <w:pPr>
              <w:pStyle w:val="ACLAPTableText"/>
            </w:pPr>
            <w:r>
              <w:rPr>
                <w:rFonts w:eastAsia="Times New Roman"/>
                <w:color w:val="000000"/>
                <w:lang w:val="en-US"/>
              </w:rPr>
              <w:t>W</w:t>
            </w:r>
            <w:r w:rsidR="00421EB1" w:rsidRPr="00F46F76">
              <w:rPr>
                <w:rFonts w:eastAsia="Times New Roman"/>
                <w:color w:val="000000"/>
                <w:lang w:val="en-US"/>
              </w:rPr>
              <w:t xml:space="preserve">ritten </w:t>
            </w:r>
            <w:r>
              <w:rPr>
                <w:rFonts w:eastAsia="Times New Roman"/>
                <w:color w:val="000000"/>
                <w:lang w:val="en-US"/>
              </w:rPr>
              <w:t xml:space="preserve">piece - </w:t>
            </w:r>
            <w:r w:rsidR="00421EB1" w:rsidRPr="00F46F76">
              <w:rPr>
                <w:rFonts w:eastAsia="Times New Roman"/>
                <w:color w:val="000000"/>
                <w:lang w:val="en-US"/>
              </w:rPr>
              <w:t>1000 words</w:t>
            </w:r>
            <w:r>
              <w:rPr>
                <w:rFonts w:eastAsia="Times New Roman"/>
                <w:color w:val="000000"/>
                <w:lang w:val="en-US"/>
              </w:rPr>
              <w:t xml:space="preserve"> maximum</w:t>
            </w:r>
          </w:p>
        </w:tc>
      </w:tr>
      <w:tr w:rsidR="00421EB1" w:rsidRPr="004963F3" w:rsidTr="00B514E5">
        <w:trPr>
          <w:trHeight w:val="1307"/>
        </w:trPr>
        <w:tc>
          <w:tcPr>
            <w:tcW w:w="2093" w:type="dxa"/>
            <w:tcBorders>
              <w:top w:val="single" w:sz="12" w:space="0" w:color="auto"/>
            </w:tcBorders>
            <w:shd w:val="clear" w:color="auto" w:fill="auto"/>
            <w:vAlign w:val="center"/>
          </w:tcPr>
          <w:p w:rsidR="00421EB1" w:rsidRPr="00F46F76" w:rsidRDefault="00421EB1" w:rsidP="00421EB1">
            <w:pPr>
              <w:spacing w:before="240"/>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2:</w:t>
            </w:r>
            <w:r w:rsidR="00540E64">
              <w:rPr>
                <w:rFonts w:eastAsia="Times New Roman" w:cs="Arial"/>
                <w:b/>
                <w:color w:val="000000"/>
                <w:sz w:val="20"/>
                <w:szCs w:val="20"/>
                <w:lang w:val="en-US"/>
              </w:rPr>
              <w:t xml:space="preserve"> </w:t>
            </w:r>
            <w:r w:rsidRPr="00F46F76">
              <w:rPr>
                <w:rFonts w:eastAsia="Times New Roman" w:cs="Arial"/>
                <w:b/>
                <w:color w:val="000000"/>
                <w:sz w:val="20"/>
                <w:szCs w:val="20"/>
                <w:lang w:val="en-US"/>
              </w:rPr>
              <w:t>Creating Texts</w:t>
            </w:r>
          </w:p>
          <w:p w:rsidR="00421EB1" w:rsidRPr="00F46F76" w:rsidRDefault="00421EB1" w:rsidP="005B6202">
            <w:pPr>
              <w:spacing w:before="240"/>
              <w:jc w:val="center"/>
              <w:rPr>
                <w:rFonts w:eastAsia="Times New Roman" w:cs="Arial"/>
                <w:b/>
                <w:color w:val="000000"/>
                <w:sz w:val="20"/>
                <w:szCs w:val="20"/>
                <w:lang w:val="en-US"/>
              </w:rPr>
            </w:pPr>
            <w:r w:rsidRPr="00F46F76">
              <w:rPr>
                <w:rFonts w:eastAsia="Times New Roman" w:cs="Arial"/>
                <w:color w:val="000000"/>
                <w:sz w:val="20"/>
                <w:szCs w:val="20"/>
                <w:lang w:val="en-US"/>
              </w:rPr>
              <w:t xml:space="preserve">Task 3: </w:t>
            </w:r>
            <w:r w:rsidR="005B6202">
              <w:rPr>
                <w:rFonts w:eastAsia="Times New Roman" w:cs="Arial"/>
                <w:color w:val="000000"/>
                <w:sz w:val="20"/>
                <w:szCs w:val="20"/>
                <w:lang w:val="en-US"/>
              </w:rPr>
              <w:t>Multimodal presentation</w:t>
            </w:r>
          </w:p>
        </w:tc>
        <w:tc>
          <w:tcPr>
            <w:tcW w:w="7796" w:type="dxa"/>
            <w:tcBorders>
              <w:top w:val="single" w:sz="12" w:space="0" w:color="auto"/>
            </w:tcBorders>
            <w:shd w:val="clear" w:color="auto" w:fill="auto"/>
          </w:tcPr>
          <w:p w:rsidR="006C2933" w:rsidRDefault="006C2933" w:rsidP="00315E21">
            <w:pPr>
              <w:contextualSpacing/>
              <w:textAlignment w:val="baseline"/>
              <w:rPr>
                <w:sz w:val="20"/>
                <w:szCs w:val="20"/>
                <w:lang w:val="en-US"/>
              </w:rPr>
            </w:pPr>
            <w:r>
              <w:rPr>
                <w:sz w:val="20"/>
                <w:szCs w:val="20"/>
                <w:lang w:val="en-US"/>
              </w:rPr>
              <w:t>‘Addressing social isolation in our communities.’</w:t>
            </w:r>
          </w:p>
          <w:p w:rsidR="009E4497" w:rsidRDefault="006C2933" w:rsidP="00315E21">
            <w:pPr>
              <w:contextualSpacing/>
              <w:textAlignment w:val="baseline"/>
              <w:rPr>
                <w:sz w:val="20"/>
                <w:szCs w:val="20"/>
                <w:lang w:val="en-US"/>
              </w:rPr>
            </w:pPr>
            <w:r>
              <w:rPr>
                <w:sz w:val="20"/>
                <w:szCs w:val="20"/>
                <w:lang w:val="en-US"/>
              </w:rPr>
              <w:t>Students take the above statement as the starting point to develop their own, more specific topic (</w:t>
            </w:r>
            <w:proofErr w:type="spellStart"/>
            <w:r>
              <w:rPr>
                <w:sz w:val="20"/>
                <w:szCs w:val="20"/>
                <w:lang w:val="en-US"/>
              </w:rPr>
              <w:t>eg</w:t>
            </w:r>
            <w:proofErr w:type="spellEnd"/>
            <w:r>
              <w:rPr>
                <w:sz w:val="20"/>
                <w:szCs w:val="20"/>
                <w:lang w:val="en-US"/>
              </w:rPr>
              <w:t xml:space="preserve"> </w:t>
            </w:r>
            <w:r w:rsidR="009E4497">
              <w:rPr>
                <w:sz w:val="20"/>
                <w:szCs w:val="20"/>
                <w:lang w:val="en-US"/>
              </w:rPr>
              <w:t xml:space="preserve">based on </w:t>
            </w:r>
            <w:r>
              <w:rPr>
                <w:sz w:val="20"/>
                <w:szCs w:val="20"/>
                <w:lang w:val="en-US"/>
              </w:rPr>
              <w:t xml:space="preserve">migrants, </w:t>
            </w:r>
            <w:r w:rsidR="00402C64">
              <w:rPr>
                <w:sz w:val="20"/>
                <w:szCs w:val="20"/>
                <w:lang w:val="en-US"/>
              </w:rPr>
              <w:t xml:space="preserve">refugees, </w:t>
            </w:r>
            <w:r>
              <w:rPr>
                <w:sz w:val="20"/>
                <w:szCs w:val="20"/>
                <w:lang w:val="en-US"/>
              </w:rPr>
              <w:t>disabled, e</w:t>
            </w:r>
            <w:r w:rsidR="00B930C0">
              <w:rPr>
                <w:sz w:val="20"/>
                <w:szCs w:val="20"/>
                <w:lang w:val="en-US"/>
              </w:rPr>
              <w:t xml:space="preserve">lderly, </w:t>
            </w:r>
            <w:proofErr w:type="gramStart"/>
            <w:r w:rsidR="00B930C0">
              <w:rPr>
                <w:sz w:val="20"/>
                <w:szCs w:val="20"/>
                <w:lang w:val="en-US"/>
              </w:rPr>
              <w:t>teenagers</w:t>
            </w:r>
            <w:proofErr w:type="gramEnd"/>
            <w:r w:rsidR="00B930C0">
              <w:rPr>
                <w:sz w:val="20"/>
                <w:szCs w:val="20"/>
                <w:lang w:val="en-US"/>
              </w:rPr>
              <w:t>, unemployed).</w:t>
            </w:r>
          </w:p>
          <w:p w:rsidR="006C2933" w:rsidRPr="006C2933" w:rsidRDefault="006C2933" w:rsidP="00315E21">
            <w:pPr>
              <w:contextualSpacing/>
              <w:textAlignment w:val="baseline"/>
              <w:rPr>
                <w:sz w:val="20"/>
                <w:szCs w:val="20"/>
                <w:lang w:val="en-US"/>
              </w:rPr>
            </w:pPr>
            <w:r>
              <w:rPr>
                <w:sz w:val="20"/>
                <w:szCs w:val="20"/>
                <w:lang w:val="en-US"/>
              </w:rPr>
              <w:t>Prepare a multimodal presentation for the local council</w:t>
            </w:r>
            <w:r w:rsidR="005B6202">
              <w:rPr>
                <w:sz w:val="20"/>
                <w:szCs w:val="20"/>
                <w:lang w:val="en-US"/>
              </w:rPr>
              <w:t>/school board/member of parliament/Rotary group/local church administrators to</w:t>
            </w:r>
            <w:r w:rsidR="0011388D">
              <w:rPr>
                <w:sz w:val="20"/>
                <w:szCs w:val="20"/>
                <w:lang w:val="en-US"/>
              </w:rPr>
              <w:t xml:space="preserve"> outline</w:t>
            </w:r>
            <w:r w:rsidR="005B6202">
              <w:rPr>
                <w:sz w:val="20"/>
                <w:szCs w:val="20"/>
                <w:lang w:val="en-US"/>
              </w:rPr>
              <w:t xml:space="preserve"> the issue and </w:t>
            </w:r>
            <w:r w:rsidR="005B6202" w:rsidRPr="00FE0CE6">
              <w:rPr>
                <w:b/>
                <w:sz w:val="20"/>
                <w:szCs w:val="20"/>
                <w:lang w:val="en-US"/>
              </w:rPr>
              <w:t>persuade</w:t>
            </w:r>
            <w:r w:rsidR="005B6202">
              <w:rPr>
                <w:sz w:val="20"/>
                <w:szCs w:val="20"/>
                <w:lang w:val="en-US"/>
              </w:rPr>
              <w:t xml:space="preserve"> </w:t>
            </w:r>
            <w:r w:rsidR="009E4497">
              <w:rPr>
                <w:sz w:val="20"/>
                <w:szCs w:val="20"/>
                <w:lang w:val="en-US"/>
              </w:rPr>
              <w:t xml:space="preserve">the group to take </w:t>
            </w:r>
            <w:r w:rsidR="005B6202">
              <w:rPr>
                <w:sz w:val="20"/>
                <w:szCs w:val="20"/>
                <w:lang w:val="en-US"/>
              </w:rPr>
              <w:t xml:space="preserve">a </w:t>
            </w:r>
            <w:r w:rsidR="009E4497">
              <w:rPr>
                <w:sz w:val="20"/>
                <w:szCs w:val="20"/>
                <w:lang w:val="en-US"/>
              </w:rPr>
              <w:t xml:space="preserve">particular </w:t>
            </w:r>
            <w:r w:rsidR="005B6202">
              <w:rPr>
                <w:sz w:val="20"/>
                <w:szCs w:val="20"/>
                <w:lang w:val="en-US"/>
              </w:rPr>
              <w:t>line of action.</w:t>
            </w:r>
          </w:p>
        </w:tc>
        <w:tc>
          <w:tcPr>
            <w:tcW w:w="756" w:type="dxa"/>
            <w:tcBorders>
              <w:top w:val="single" w:sz="12" w:space="0" w:color="auto"/>
            </w:tcBorders>
            <w:shd w:val="clear" w:color="auto" w:fill="auto"/>
            <w:vAlign w:val="center"/>
          </w:tcPr>
          <w:p w:rsidR="00421EB1" w:rsidRPr="004963F3" w:rsidRDefault="00540E64" w:rsidP="00B514E5">
            <w:pPr>
              <w:pStyle w:val="ACLAPTableText"/>
              <w:jc w:val="center"/>
              <w:rPr>
                <w:lang w:val="en-US"/>
              </w:rPr>
            </w:pPr>
            <w:r>
              <w:rPr>
                <w:lang w:val="en-US"/>
              </w:rPr>
              <w:t>2,3</w:t>
            </w:r>
          </w:p>
        </w:tc>
        <w:tc>
          <w:tcPr>
            <w:tcW w:w="756" w:type="dxa"/>
            <w:tcBorders>
              <w:top w:val="single" w:sz="12" w:space="0" w:color="auto"/>
            </w:tcBorders>
            <w:shd w:val="clear" w:color="auto" w:fill="auto"/>
            <w:vAlign w:val="center"/>
          </w:tcPr>
          <w:p w:rsidR="00421EB1" w:rsidRPr="004963F3" w:rsidRDefault="00421EB1" w:rsidP="00B514E5">
            <w:pPr>
              <w:pStyle w:val="ACLAPTableText"/>
              <w:jc w:val="center"/>
              <w:rPr>
                <w:lang w:val="en-US"/>
              </w:rPr>
            </w:pPr>
          </w:p>
        </w:tc>
        <w:tc>
          <w:tcPr>
            <w:tcW w:w="756" w:type="dxa"/>
            <w:tcBorders>
              <w:top w:val="single" w:sz="12" w:space="0" w:color="auto"/>
            </w:tcBorders>
            <w:shd w:val="clear" w:color="auto" w:fill="auto"/>
            <w:vAlign w:val="center"/>
          </w:tcPr>
          <w:p w:rsidR="00421EB1" w:rsidRPr="004963F3" w:rsidRDefault="00540E64" w:rsidP="00B514E5">
            <w:pPr>
              <w:pStyle w:val="ACLAPTableText"/>
              <w:jc w:val="center"/>
              <w:rPr>
                <w:lang w:val="en-US"/>
              </w:rPr>
            </w:pPr>
            <w:r>
              <w:rPr>
                <w:lang w:val="en-US"/>
              </w:rPr>
              <w:t>1,3</w:t>
            </w:r>
          </w:p>
        </w:tc>
        <w:tc>
          <w:tcPr>
            <w:tcW w:w="3685" w:type="dxa"/>
            <w:tcBorders>
              <w:top w:val="single" w:sz="12" w:space="0" w:color="auto"/>
            </w:tcBorders>
            <w:shd w:val="clear" w:color="auto" w:fill="auto"/>
          </w:tcPr>
          <w:p w:rsidR="00421EB1" w:rsidRDefault="005E19D8" w:rsidP="00BA2185">
            <w:pPr>
              <w:pStyle w:val="ACLAPTableText"/>
              <w:rPr>
                <w:rFonts w:eastAsia="Times New Roman"/>
                <w:color w:val="000000"/>
                <w:lang w:val="en-US"/>
              </w:rPr>
            </w:pPr>
            <w:r>
              <w:rPr>
                <w:rFonts w:eastAsia="Times New Roman"/>
                <w:color w:val="000000"/>
                <w:lang w:val="en-US"/>
              </w:rPr>
              <w:t>Multimodal – speech, digital presentation</w:t>
            </w:r>
          </w:p>
          <w:p w:rsidR="005E19D8" w:rsidRPr="004963F3" w:rsidRDefault="005E19D8" w:rsidP="00BA2185">
            <w:pPr>
              <w:pStyle w:val="ACLAPTableText"/>
            </w:pPr>
            <w:r>
              <w:rPr>
                <w:rFonts w:eastAsia="Times New Roman"/>
                <w:color w:val="000000"/>
                <w:lang w:val="en-US"/>
              </w:rPr>
              <w:t>Equivalent to 1000 words or 6 min oral</w:t>
            </w:r>
          </w:p>
        </w:tc>
      </w:tr>
      <w:tr w:rsidR="00421EB1" w:rsidRPr="004963F3" w:rsidTr="00B514E5">
        <w:trPr>
          <w:trHeight w:val="1465"/>
        </w:trPr>
        <w:tc>
          <w:tcPr>
            <w:tcW w:w="2093" w:type="dxa"/>
            <w:shd w:val="clear" w:color="auto" w:fill="auto"/>
            <w:vAlign w:val="center"/>
          </w:tcPr>
          <w:p w:rsidR="00421EB1" w:rsidRPr="00F46F76" w:rsidRDefault="00421EB1" w:rsidP="00421EB1">
            <w:pPr>
              <w:spacing w:before="240"/>
              <w:jc w:val="center"/>
              <w:rPr>
                <w:rFonts w:eastAsia="Times New Roman" w:cs="Arial"/>
                <w:b/>
                <w:color w:val="000000"/>
                <w:sz w:val="20"/>
                <w:szCs w:val="20"/>
                <w:lang w:val="en-US"/>
              </w:rPr>
            </w:pPr>
            <w:r w:rsidRPr="00F46F76">
              <w:rPr>
                <w:rFonts w:eastAsia="Times New Roman" w:cs="Arial"/>
                <w:b/>
                <w:color w:val="000000"/>
                <w:sz w:val="20"/>
                <w:szCs w:val="20"/>
                <w:lang w:val="en-US"/>
              </w:rPr>
              <w:t>Assessment Type 2:</w:t>
            </w:r>
            <w:r w:rsidR="00540E64">
              <w:rPr>
                <w:rFonts w:eastAsia="Times New Roman" w:cs="Arial"/>
                <w:b/>
                <w:color w:val="000000"/>
                <w:sz w:val="20"/>
                <w:szCs w:val="20"/>
                <w:lang w:val="en-US"/>
              </w:rPr>
              <w:t xml:space="preserve"> </w:t>
            </w:r>
            <w:r w:rsidRPr="00F46F76">
              <w:rPr>
                <w:rFonts w:eastAsia="Times New Roman" w:cs="Arial"/>
                <w:b/>
                <w:color w:val="000000"/>
                <w:sz w:val="20"/>
                <w:szCs w:val="20"/>
                <w:lang w:val="en-US"/>
              </w:rPr>
              <w:t>Creating Texts</w:t>
            </w:r>
          </w:p>
          <w:p w:rsidR="00421EB1" w:rsidRPr="0089311E" w:rsidRDefault="00421EB1" w:rsidP="00421EB1">
            <w:pPr>
              <w:pStyle w:val="LAPTableText"/>
              <w:jc w:val="center"/>
              <w:rPr>
                <w:b/>
                <w:sz w:val="20"/>
                <w:szCs w:val="20"/>
                <w:lang w:val="en-US"/>
              </w:rPr>
            </w:pPr>
            <w:r w:rsidRPr="00F46F76">
              <w:rPr>
                <w:rFonts w:eastAsia="Times New Roman"/>
                <w:color w:val="000000"/>
                <w:sz w:val="20"/>
                <w:szCs w:val="20"/>
                <w:lang w:val="en-US"/>
              </w:rPr>
              <w:t>Task 4: Writer’s statement</w:t>
            </w:r>
          </w:p>
        </w:tc>
        <w:tc>
          <w:tcPr>
            <w:tcW w:w="7796" w:type="dxa"/>
            <w:shd w:val="clear" w:color="auto" w:fill="auto"/>
          </w:tcPr>
          <w:p w:rsidR="00540E64" w:rsidRPr="00F46F76" w:rsidRDefault="007A28D0" w:rsidP="00540E64">
            <w:pPr>
              <w:rPr>
                <w:rFonts w:eastAsia="Times New Roman" w:cs="Arial"/>
                <w:color w:val="000000"/>
                <w:sz w:val="20"/>
                <w:szCs w:val="20"/>
                <w:lang w:val="en-US"/>
              </w:rPr>
            </w:pPr>
            <w:r>
              <w:rPr>
                <w:rFonts w:eastAsia="Times New Roman" w:cs="Arial"/>
                <w:color w:val="000000"/>
                <w:sz w:val="20"/>
                <w:szCs w:val="20"/>
                <w:lang w:val="en-US"/>
              </w:rPr>
              <w:t>Students p</w:t>
            </w:r>
            <w:r w:rsidR="00540E64" w:rsidRPr="00F46F76">
              <w:rPr>
                <w:rFonts w:eastAsia="Times New Roman" w:cs="Arial"/>
                <w:color w:val="000000"/>
                <w:sz w:val="20"/>
                <w:szCs w:val="20"/>
                <w:lang w:val="en-US"/>
              </w:rPr>
              <w:t>roduce a writer’s statement for three created texts that</w:t>
            </w:r>
            <w:r w:rsidR="005E19D8">
              <w:rPr>
                <w:rFonts w:eastAsia="Times New Roman" w:cs="Arial"/>
                <w:color w:val="000000"/>
                <w:sz w:val="20"/>
                <w:szCs w:val="20"/>
                <w:lang w:val="en-US"/>
              </w:rPr>
              <w:t>:</w:t>
            </w:r>
          </w:p>
          <w:p w:rsidR="00540E64" w:rsidRPr="00F46F76" w:rsidRDefault="00540E64" w:rsidP="00540E64">
            <w:pPr>
              <w:numPr>
                <w:ilvl w:val="0"/>
                <w:numId w:val="13"/>
              </w:numPr>
              <w:ind w:left="357" w:hanging="357"/>
              <w:rPr>
                <w:rFonts w:eastAsia="Times New Roman" w:cs="Arial"/>
                <w:color w:val="000000"/>
                <w:sz w:val="20"/>
                <w:szCs w:val="20"/>
                <w:lang w:val="en-US"/>
              </w:rPr>
            </w:pPr>
            <w:r w:rsidRPr="00F46F76">
              <w:rPr>
                <w:rFonts w:eastAsia="Times New Roman" w:cs="Arial"/>
                <w:color w:val="000000"/>
                <w:sz w:val="20"/>
                <w:szCs w:val="20"/>
                <w:lang w:val="en-US"/>
              </w:rPr>
              <w:t>explains and justifies the creative decisions made in the p</w:t>
            </w:r>
            <w:r w:rsidR="00315E21">
              <w:rPr>
                <w:rFonts w:eastAsia="Times New Roman" w:cs="Arial"/>
                <w:color w:val="000000"/>
                <w:sz w:val="20"/>
                <w:szCs w:val="20"/>
                <w:lang w:val="en-US"/>
              </w:rPr>
              <w:t>rocess of writing</w:t>
            </w:r>
            <w:r w:rsidRPr="00F46F76">
              <w:rPr>
                <w:rFonts w:eastAsia="Times New Roman" w:cs="Arial"/>
                <w:color w:val="000000"/>
                <w:sz w:val="20"/>
                <w:szCs w:val="20"/>
                <w:lang w:val="en-US"/>
              </w:rPr>
              <w:t xml:space="preserve"> the </w:t>
            </w:r>
            <w:r w:rsidR="00315E21">
              <w:rPr>
                <w:rFonts w:eastAsia="Times New Roman" w:cs="Arial"/>
                <w:color w:val="000000"/>
                <w:sz w:val="20"/>
                <w:szCs w:val="20"/>
                <w:lang w:val="en-US"/>
              </w:rPr>
              <w:t xml:space="preserve">three </w:t>
            </w:r>
            <w:r w:rsidRPr="00F46F76">
              <w:rPr>
                <w:rFonts w:eastAsia="Times New Roman" w:cs="Arial"/>
                <w:color w:val="000000"/>
                <w:sz w:val="20"/>
                <w:szCs w:val="20"/>
                <w:lang w:val="en-US"/>
              </w:rPr>
              <w:t>texts</w:t>
            </w:r>
          </w:p>
          <w:p w:rsidR="00540E64" w:rsidRPr="00540E64" w:rsidRDefault="00540E64" w:rsidP="00540E64">
            <w:pPr>
              <w:numPr>
                <w:ilvl w:val="0"/>
                <w:numId w:val="13"/>
              </w:numPr>
              <w:ind w:left="357" w:hanging="357"/>
              <w:rPr>
                <w:lang w:val="en-US"/>
              </w:rPr>
            </w:pPr>
            <w:r w:rsidRPr="00F46F76">
              <w:rPr>
                <w:rFonts w:eastAsia="Times New Roman" w:cs="Arial"/>
                <w:color w:val="000000"/>
                <w:sz w:val="20"/>
                <w:szCs w:val="20"/>
                <w:lang w:val="en-US"/>
              </w:rPr>
              <w:t>explains the language and stylistic features and conventions used to meet the expectations of the intended audience(s) and achieve the stated purpose(s)</w:t>
            </w:r>
            <w:bookmarkStart w:id="0" w:name="_GoBack"/>
          </w:p>
          <w:bookmarkEnd w:id="0"/>
          <w:p w:rsidR="00421EB1" w:rsidRPr="004963F3" w:rsidRDefault="00540E64" w:rsidP="00540E64">
            <w:pPr>
              <w:numPr>
                <w:ilvl w:val="0"/>
                <w:numId w:val="13"/>
              </w:numPr>
              <w:ind w:left="357" w:hanging="357"/>
              <w:rPr>
                <w:lang w:val="en-US"/>
              </w:rPr>
            </w:pPr>
            <w:proofErr w:type="gramStart"/>
            <w:r w:rsidRPr="00F46F76">
              <w:rPr>
                <w:rFonts w:eastAsia="Times New Roman" w:cs="Arial"/>
                <w:color w:val="000000"/>
                <w:sz w:val="20"/>
                <w:szCs w:val="20"/>
                <w:lang w:val="en-US"/>
              </w:rPr>
              <w:t>compares</w:t>
            </w:r>
            <w:proofErr w:type="gramEnd"/>
            <w:r w:rsidRPr="00F46F76">
              <w:rPr>
                <w:rFonts w:eastAsia="Times New Roman" w:cs="Arial"/>
                <w:color w:val="000000"/>
                <w:sz w:val="20"/>
                <w:szCs w:val="20"/>
                <w:lang w:val="en-US"/>
              </w:rPr>
              <w:t xml:space="preserve"> and contrasts the choices made to meet the expectations of the different </w:t>
            </w:r>
            <w:r w:rsidR="00315E21">
              <w:rPr>
                <w:rFonts w:eastAsia="Times New Roman" w:cs="Arial"/>
                <w:color w:val="000000"/>
                <w:sz w:val="20"/>
                <w:szCs w:val="20"/>
                <w:lang w:val="en-US"/>
              </w:rPr>
              <w:t>audiences and/or purposes, of the</w:t>
            </w:r>
            <w:r w:rsidRPr="00F46F76">
              <w:rPr>
                <w:rFonts w:eastAsia="Times New Roman" w:cs="Arial"/>
                <w:color w:val="000000"/>
                <w:sz w:val="20"/>
                <w:szCs w:val="20"/>
                <w:lang w:val="en-US"/>
              </w:rPr>
              <w:t xml:space="preserve"> text</w:t>
            </w:r>
            <w:r w:rsidR="00315E21">
              <w:rPr>
                <w:rFonts w:eastAsia="Times New Roman" w:cs="Arial"/>
                <w:color w:val="000000"/>
                <w:sz w:val="20"/>
                <w:szCs w:val="20"/>
                <w:lang w:val="en-US"/>
              </w:rPr>
              <w:t>s</w:t>
            </w:r>
            <w:r w:rsidRPr="00F46F76">
              <w:rPr>
                <w:rFonts w:eastAsia="Times New Roman" w:cs="Arial"/>
                <w:color w:val="000000"/>
                <w:sz w:val="20"/>
                <w:szCs w:val="20"/>
                <w:lang w:val="en-US"/>
              </w:rPr>
              <w:t>.</w:t>
            </w:r>
          </w:p>
        </w:tc>
        <w:tc>
          <w:tcPr>
            <w:tcW w:w="756" w:type="dxa"/>
            <w:shd w:val="clear" w:color="auto" w:fill="auto"/>
            <w:vAlign w:val="center"/>
          </w:tcPr>
          <w:p w:rsidR="00421EB1" w:rsidRPr="004963F3" w:rsidRDefault="00421EB1" w:rsidP="00B514E5">
            <w:pPr>
              <w:pStyle w:val="ACLAPTableText"/>
              <w:jc w:val="center"/>
              <w:rPr>
                <w:lang w:val="en-US"/>
              </w:rPr>
            </w:pPr>
          </w:p>
        </w:tc>
        <w:tc>
          <w:tcPr>
            <w:tcW w:w="756" w:type="dxa"/>
            <w:shd w:val="clear" w:color="auto" w:fill="auto"/>
            <w:vAlign w:val="center"/>
          </w:tcPr>
          <w:p w:rsidR="00421EB1" w:rsidRPr="004963F3" w:rsidRDefault="007D7862" w:rsidP="00B514E5">
            <w:pPr>
              <w:pStyle w:val="ACLAPTableText"/>
              <w:jc w:val="center"/>
              <w:rPr>
                <w:lang w:val="en-US"/>
              </w:rPr>
            </w:pPr>
            <w:r>
              <w:rPr>
                <w:lang w:val="en-US"/>
              </w:rPr>
              <w:t>1</w:t>
            </w:r>
            <w:r w:rsidR="00540E64">
              <w:rPr>
                <w:lang w:val="en-US"/>
              </w:rPr>
              <w:t>,</w:t>
            </w:r>
            <w:r w:rsidR="00502005">
              <w:rPr>
                <w:lang w:val="en-US"/>
              </w:rPr>
              <w:t>3</w:t>
            </w:r>
          </w:p>
        </w:tc>
        <w:tc>
          <w:tcPr>
            <w:tcW w:w="756" w:type="dxa"/>
            <w:shd w:val="clear" w:color="auto" w:fill="auto"/>
            <w:vAlign w:val="center"/>
          </w:tcPr>
          <w:p w:rsidR="00421EB1" w:rsidRPr="004963F3" w:rsidRDefault="00EC2EBA" w:rsidP="00B514E5">
            <w:pPr>
              <w:pStyle w:val="ACLAPTableText"/>
              <w:jc w:val="center"/>
              <w:rPr>
                <w:lang w:val="en-US"/>
              </w:rPr>
            </w:pPr>
            <w:r>
              <w:rPr>
                <w:lang w:val="en-US"/>
              </w:rPr>
              <w:t>1,2,</w:t>
            </w:r>
            <w:r w:rsidR="00540E64">
              <w:rPr>
                <w:lang w:val="en-US"/>
              </w:rPr>
              <w:t>3</w:t>
            </w:r>
          </w:p>
        </w:tc>
        <w:tc>
          <w:tcPr>
            <w:tcW w:w="3685" w:type="dxa"/>
            <w:shd w:val="clear" w:color="auto" w:fill="auto"/>
          </w:tcPr>
          <w:p w:rsidR="00421EB1" w:rsidRPr="004963F3" w:rsidRDefault="00540E64" w:rsidP="00BA2185">
            <w:pPr>
              <w:pStyle w:val="ACLAPTableText"/>
              <w:rPr>
                <w:sz w:val="24"/>
                <w:szCs w:val="24"/>
              </w:rPr>
            </w:pPr>
            <w:r w:rsidRPr="00F46F76">
              <w:t>1000 words maximum</w:t>
            </w:r>
          </w:p>
        </w:tc>
      </w:tr>
      <w:tr w:rsidR="00421EB1" w:rsidRPr="004963F3" w:rsidTr="00B514E5">
        <w:trPr>
          <w:trHeight w:val="1281"/>
        </w:trPr>
        <w:tc>
          <w:tcPr>
            <w:tcW w:w="2093" w:type="dxa"/>
            <w:shd w:val="clear" w:color="auto" w:fill="D9D9D9"/>
            <w:vAlign w:val="center"/>
          </w:tcPr>
          <w:p w:rsidR="00421EB1" w:rsidRPr="0089311E" w:rsidRDefault="00421EB1" w:rsidP="00421EB1">
            <w:pPr>
              <w:spacing w:before="240"/>
              <w:jc w:val="center"/>
              <w:rPr>
                <w:b/>
                <w:sz w:val="20"/>
                <w:szCs w:val="20"/>
                <w:lang w:val="en-US"/>
              </w:rPr>
            </w:pPr>
            <w:r w:rsidRPr="00F46F76">
              <w:rPr>
                <w:rFonts w:eastAsia="Times New Roman" w:cs="Arial"/>
                <w:b/>
                <w:color w:val="000000"/>
                <w:sz w:val="20"/>
                <w:szCs w:val="20"/>
                <w:lang w:val="en-US"/>
              </w:rPr>
              <w:t>Assessment Type 3:</w:t>
            </w:r>
            <w:r w:rsidR="00540E64">
              <w:rPr>
                <w:rFonts w:eastAsia="Times New Roman" w:cs="Arial"/>
                <w:b/>
                <w:color w:val="000000"/>
                <w:sz w:val="20"/>
                <w:szCs w:val="20"/>
                <w:lang w:val="en-US"/>
              </w:rPr>
              <w:t xml:space="preserve"> </w:t>
            </w:r>
            <w:r w:rsidRPr="00F46F76">
              <w:rPr>
                <w:rFonts w:eastAsia="Times New Roman" w:cs="Arial"/>
                <w:b/>
                <w:color w:val="000000"/>
                <w:sz w:val="20"/>
                <w:szCs w:val="20"/>
                <w:lang w:val="en-US"/>
              </w:rPr>
              <w:t>Comparative Analysis (30%)</w:t>
            </w:r>
          </w:p>
        </w:tc>
        <w:tc>
          <w:tcPr>
            <w:tcW w:w="7796" w:type="dxa"/>
            <w:shd w:val="clear" w:color="auto" w:fill="D9D9D9"/>
          </w:tcPr>
          <w:p w:rsidR="00421EB1" w:rsidRPr="004963F3" w:rsidRDefault="00540E64" w:rsidP="00BA2185">
            <w:pPr>
              <w:pStyle w:val="ACLAPTableText"/>
              <w:rPr>
                <w:lang w:val="en-US"/>
              </w:rPr>
            </w:pPr>
            <w:r w:rsidRPr="00F46F76">
              <w:rPr>
                <w:rFonts w:eastAsia="Times New Roman"/>
                <w:color w:val="000000"/>
                <w:lang w:val="en-US"/>
              </w:rPr>
              <w:t>Students undertake a comparative analysis of two texts and evaluate how the themes, language and stylistic features, and conventions in these texts are used to represent ideas, perspectives, and/or aspects of culture, and shape responses and interpretations.</w:t>
            </w:r>
          </w:p>
        </w:tc>
        <w:tc>
          <w:tcPr>
            <w:tcW w:w="756" w:type="dxa"/>
            <w:shd w:val="clear" w:color="auto" w:fill="D9D9D9"/>
            <w:vAlign w:val="center"/>
          </w:tcPr>
          <w:p w:rsidR="00421EB1" w:rsidRPr="004963F3" w:rsidRDefault="00540E64" w:rsidP="00B514E5">
            <w:pPr>
              <w:pStyle w:val="ACLAPTableText"/>
              <w:jc w:val="center"/>
              <w:rPr>
                <w:lang w:val="en-US"/>
              </w:rPr>
            </w:pPr>
            <w:r>
              <w:rPr>
                <w:lang w:val="en-US"/>
              </w:rPr>
              <w:t>1,2,3</w:t>
            </w:r>
          </w:p>
        </w:tc>
        <w:tc>
          <w:tcPr>
            <w:tcW w:w="756" w:type="dxa"/>
            <w:shd w:val="clear" w:color="auto" w:fill="D9D9D9"/>
            <w:vAlign w:val="center"/>
          </w:tcPr>
          <w:p w:rsidR="00421EB1" w:rsidRPr="004963F3" w:rsidRDefault="00540E64" w:rsidP="00B514E5">
            <w:pPr>
              <w:pStyle w:val="ACLAPTableText"/>
              <w:jc w:val="center"/>
              <w:rPr>
                <w:lang w:val="en-US"/>
              </w:rPr>
            </w:pPr>
            <w:r>
              <w:rPr>
                <w:lang w:val="en-US"/>
              </w:rPr>
              <w:t>1,2,3</w:t>
            </w:r>
          </w:p>
        </w:tc>
        <w:tc>
          <w:tcPr>
            <w:tcW w:w="756" w:type="dxa"/>
            <w:shd w:val="clear" w:color="auto" w:fill="D9D9D9"/>
            <w:vAlign w:val="center"/>
          </w:tcPr>
          <w:p w:rsidR="00421EB1" w:rsidRPr="004963F3" w:rsidRDefault="00540E64" w:rsidP="00B514E5">
            <w:pPr>
              <w:pStyle w:val="ACLAPTableText"/>
              <w:jc w:val="center"/>
              <w:rPr>
                <w:lang w:val="en-US"/>
              </w:rPr>
            </w:pPr>
            <w:r>
              <w:rPr>
                <w:lang w:val="en-US"/>
              </w:rPr>
              <w:t>1,2,3</w:t>
            </w:r>
          </w:p>
        </w:tc>
        <w:tc>
          <w:tcPr>
            <w:tcW w:w="3685" w:type="dxa"/>
            <w:shd w:val="clear" w:color="auto" w:fill="D9D9D9"/>
          </w:tcPr>
          <w:p w:rsidR="00540E64" w:rsidRPr="00F46F76" w:rsidRDefault="00540E64" w:rsidP="00540E64">
            <w:pPr>
              <w:spacing w:before="60" w:after="20"/>
              <w:rPr>
                <w:rFonts w:cs="Arial"/>
                <w:sz w:val="20"/>
                <w:szCs w:val="20"/>
              </w:rPr>
            </w:pPr>
            <w:r w:rsidRPr="00F46F76">
              <w:rPr>
                <w:rFonts w:cs="Arial"/>
                <w:sz w:val="20"/>
                <w:szCs w:val="20"/>
              </w:rPr>
              <w:t>The folio must be a product of independent study.</w:t>
            </w:r>
          </w:p>
          <w:p w:rsidR="00540E64" w:rsidRPr="00F46F76" w:rsidRDefault="00540E64" w:rsidP="00540E64">
            <w:pPr>
              <w:spacing w:before="60" w:after="20"/>
              <w:rPr>
                <w:rFonts w:cs="Arial"/>
                <w:sz w:val="20"/>
                <w:szCs w:val="20"/>
              </w:rPr>
            </w:pPr>
          </w:p>
          <w:p w:rsidR="00421EB1" w:rsidRPr="004963F3" w:rsidRDefault="00540E64" w:rsidP="00540E64">
            <w:pPr>
              <w:pStyle w:val="ACLAPTableText"/>
              <w:rPr>
                <w:sz w:val="24"/>
                <w:szCs w:val="24"/>
              </w:rPr>
            </w:pPr>
            <w:r w:rsidRPr="00F46F76">
              <w:t>The writing in the folio should be a maximum of 2000 words.</w:t>
            </w:r>
          </w:p>
        </w:tc>
      </w:tr>
    </w:tbl>
    <w:p w:rsidR="002A53B7" w:rsidRPr="00A45A49" w:rsidRDefault="002A53B7" w:rsidP="002A53B7"/>
    <w:p w:rsidR="000B04DE" w:rsidRDefault="0089311E" w:rsidP="000B02FA">
      <w:pPr>
        <w:rPr>
          <w:rFonts w:cs="Arial"/>
          <w:i/>
          <w:iCs/>
          <w:sz w:val="20"/>
          <w:szCs w:val="20"/>
          <w:lang w:val="en-US"/>
        </w:rPr>
      </w:pPr>
      <w:proofErr w:type="gramStart"/>
      <w:r>
        <w:rPr>
          <w:rFonts w:cs="Arial"/>
          <w:b/>
          <w:bCs/>
          <w:i/>
          <w:iCs/>
          <w:sz w:val="20"/>
          <w:szCs w:val="20"/>
          <w:lang w:val="en-US"/>
        </w:rPr>
        <w:t>Eight</w:t>
      </w:r>
      <w:r w:rsidR="002A53B7">
        <w:rPr>
          <w:rFonts w:cs="Arial"/>
          <w:b/>
          <w:bCs/>
          <w:i/>
          <w:iCs/>
          <w:sz w:val="20"/>
          <w:szCs w:val="20"/>
          <w:lang w:val="en-US"/>
        </w:rPr>
        <w:t xml:space="preserve"> assessments.</w:t>
      </w:r>
      <w:proofErr w:type="gramEnd"/>
      <w:r w:rsidR="002A53B7">
        <w:rPr>
          <w:rFonts w:cs="Arial"/>
          <w:b/>
          <w:bCs/>
          <w:i/>
          <w:iCs/>
          <w:sz w:val="20"/>
          <w:szCs w:val="20"/>
          <w:lang w:val="en-US"/>
        </w:rPr>
        <w:t xml:space="preserve"> </w:t>
      </w:r>
      <w:r w:rsidR="002A53B7" w:rsidRPr="004963F3">
        <w:rPr>
          <w:rFonts w:cs="Arial"/>
          <w:i/>
          <w:iCs/>
          <w:sz w:val="20"/>
          <w:szCs w:val="20"/>
          <w:lang w:val="en-US"/>
        </w:rPr>
        <w:t>Please refer to the</w:t>
      </w:r>
      <w:r w:rsidR="006521C0">
        <w:rPr>
          <w:rFonts w:cs="Arial"/>
          <w:i/>
          <w:iCs/>
          <w:sz w:val="20"/>
          <w:szCs w:val="20"/>
          <w:lang w:val="en-US"/>
        </w:rPr>
        <w:t xml:space="preserve"> Stage 2</w:t>
      </w:r>
      <w:r w:rsidR="002A53B7" w:rsidRPr="004963F3">
        <w:rPr>
          <w:rFonts w:cs="Arial"/>
          <w:i/>
          <w:iCs/>
          <w:sz w:val="20"/>
          <w:szCs w:val="20"/>
          <w:lang w:val="en-US"/>
        </w:rPr>
        <w:t xml:space="preserve"> </w:t>
      </w:r>
      <w:r w:rsidR="002A53B7" w:rsidRPr="0089311E">
        <w:rPr>
          <w:rFonts w:cs="Arial"/>
          <w:i/>
          <w:iCs/>
          <w:sz w:val="20"/>
          <w:szCs w:val="20"/>
          <w:lang w:val="en-US"/>
        </w:rPr>
        <w:t>English</w:t>
      </w:r>
      <w:r w:rsidR="002A53B7" w:rsidRPr="004963F3">
        <w:rPr>
          <w:rFonts w:cs="Arial"/>
          <w:i/>
          <w:iCs/>
          <w:sz w:val="20"/>
          <w:szCs w:val="20"/>
          <w:lang w:val="en-US"/>
        </w:rPr>
        <w:t xml:space="preserve"> </w:t>
      </w:r>
      <w:r w:rsidR="000B02FA">
        <w:rPr>
          <w:rFonts w:cs="Arial"/>
          <w:i/>
          <w:iCs/>
          <w:sz w:val="20"/>
          <w:szCs w:val="20"/>
          <w:lang w:val="en-US"/>
        </w:rPr>
        <w:t>subject outline</w:t>
      </w:r>
      <w:r w:rsidR="002A53B7" w:rsidRPr="004963F3">
        <w:rPr>
          <w:rFonts w:cs="Arial"/>
          <w:i/>
          <w:iCs/>
          <w:sz w:val="20"/>
          <w:szCs w:val="20"/>
          <w:lang w:val="en-US"/>
        </w:rPr>
        <w:t>.</w:t>
      </w:r>
    </w:p>
    <w:p w:rsidR="00F46F76" w:rsidRPr="001844C8" w:rsidRDefault="00B63D14" w:rsidP="000B04DE">
      <w:pPr>
        <w:jc w:val="right"/>
        <w:rPr>
          <w:rFonts w:cs="Arial"/>
          <w:i/>
          <w:iCs/>
          <w:sz w:val="20"/>
          <w:szCs w:val="20"/>
          <w:lang w:val="en-US"/>
        </w:rPr>
      </w:pPr>
      <w:r>
        <w:rPr>
          <w:rFonts w:cs="Arial"/>
          <w:i/>
          <w:iCs/>
          <w:sz w:val="20"/>
          <w:szCs w:val="20"/>
          <w:lang w:val="en-US"/>
        </w:rPr>
        <w:t>Adapted from a plan provided by</w:t>
      </w:r>
      <w:r w:rsidR="000B04DE">
        <w:rPr>
          <w:rFonts w:cs="Arial"/>
          <w:i/>
          <w:iCs/>
          <w:sz w:val="20"/>
          <w:szCs w:val="20"/>
          <w:lang w:val="en-US"/>
        </w:rPr>
        <w:t xml:space="preserve"> Assunta Fusco</w:t>
      </w:r>
    </w:p>
    <w:sectPr w:rsidR="00F46F76" w:rsidRPr="001844C8" w:rsidSect="00EB186C">
      <w:headerReference w:type="first" r:id="rId13"/>
      <w:footerReference w:type="first" r:id="rId14"/>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678" w:rsidRDefault="00EA7678">
      <w:r>
        <w:separator/>
      </w:r>
    </w:p>
  </w:endnote>
  <w:endnote w:type="continuationSeparator" w:id="0">
    <w:p w:rsidR="00EA7678" w:rsidRDefault="00EA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D9B" w:rsidRDefault="00A63D9B" w:rsidP="00A63D9B">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514E5">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14E5">
      <w:rPr>
        <w:noProof/>
      </w:rPr>
      <w:t>3</w:t>
    </w:r>
    <w:r w:rsidRPr="00D128A8">
      <w:fldChar w:fldCharType="end"/>
    </w:r>
    <w:r>
      <w:rPr>
        <w:sz w:val="18"/>
      </w:rPr>
      <w:tab/>
    </w:r>
    <w:r>
      <w:t xml:space="preserve">Stage </w:t>
    </w:r>
    <w:r w:rsidR="009F7F89">
      <w:t>2</w:t>
    </w:r>
    <w:r>
      <w:t xml:space="preserve"> English pre-</w:t>
    </w:r>
    <w:r w:rsidRPr="00A63D9B">
      <w:t>approved LAP-03 (for</w:t>
    </w:r>
    <w:r>
      <w:t xml:space="preserve"> use from 2017)</w:t>
    </w:r>
  </w:p>
  <w:p w:rsidR="00A63D9B" w:rsidRPr="00AD3BD3" w:rsidRDefault="00A63D9B" w:rsidP="00A63D9B">
    <w:pPr>
      <w:pStyle w:val="LAPFooter"/>
      <w:tabs>
        <w:tab w:val="clear" w:pos="9639"/>
        <w:tab w:val="clear" w:pos="14742"/>
        <w:tab w:val="right" w:pos="15451"/>
      </w:tabs>
    </w:pPr>
    <w:r w:rsidRPr="00AD3BD3">
      <w:tab/>
      <w:t xml:space="preserve">Ref: </w:t>
    </w:r>
    <w:fldSimple w:instr=" DOCPROPERTY  Objective-Id  \* MERGEFORMAT ">
      <w:r w:rsidR="009F7F89">
        <w:t>A524466</w:t>
      </w:r>
    </w:fldSimple>
    <w:r w:rsidRPr="0059524A">
      <w:t xml:space="preserve"> </w:t>
    </w:r>
    <w:r w:rsidRPr="00AD3BD3">
      <w:t>(</w:t>
    </w:r>
    <w:r>
      <w:t>created August 2016)</w:t>
    </w:r>
  </w:p>
  <w:p w:rsidR="00A63D9B" w:rsidRDefault="00A63D9B" w:rsidP="00A63D9B">
    <w:pPr>
      <w:pStyle w:val="LAPFooter"/>
      <w:tabs>
        <w:tab w:val="clear" w:pos="9639"/>
        <w:tab w:val="clear" w:pos="14742"/>
        <w:tab w:val="right" w:pos="15451"/>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B7" w:rsidRPr="00A63D9B" w:rsidRDefault="002A53B7" w:rsidP="0089311E">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B514E5">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14E5">
      <w:rPr>
        <w:noProof/>
      </w:rPr>
      <w:t>3</w:t>
    </w:r>
    <w:r w:rsidRPr="00D128A8">
      <w:fldChar w:fldCharType="end"/>
    </w:r>
    <w:r>
      <w:rPr>
        <w:sz w:val="18"/>
      </w:rPr>
      <w:tab/>
    </w:r>
    <w:r w:rsidR="006521C0">
      <w:t>Stage 2</w:t>
    </w:r>
    <w:r>
      <w:t xml:space="preserve"> English pre-</w:t>
    </w:r>
    <w:r w:rsidRPr="00A63D9B">
      <w:t xml:space="preserve">approved </w:t>
    </w:r>
    <w:r w:rsidR="00A63D9B" w:rsidRPr="00A63D9B">
      <w:t>LAP-03</w:t>
    </w:r>
    <w:r w:rsidR="006521C0" w:rsidRPr="00A63D9B">
      <w:t xml:space="preserve"> (for use from 2017</w:t>
    </w:r>
    <w:r w:rsidRPr="00A63D9B">
      <w:t>)</w:t>
    </w:r>
  </w:p>
  <w:p w:rsidR="002A53B7" w:rsidRPr="00AD3BD3" w:rsidRDefault="002A53B7" w:rsidP="00A63D9B">
    <w:pPr>
      <w:pStyle w:val="LAPFooter"/>
      <w:tabs>
        <w:tab w:val="clear" w:pos="9639"/>
        <w:tab w:val="right" w:pos="10206"/>
      </w:tabs>
    </w:pPr>
    <w:r w:rsidRPr="00A63D9B">
      <w:tab/>
      <w:t xml:space="preserve">Ref: </w:t>
    </w:r>
    <w:fldSimple w:instr=" DOCPROPERTY  Objective-Id  \* MERGEFORMAT ">
      <w:r w:rsidR="009F7F89">
        <w:t>A524466</w:t>
      </w:r>
    </w:fldSimple>
    <w:r w:rsidR="00A63D9B" w:rsidRPr="00A63D9B">
      <w:t xml:space="preserve"> </w:t>
    </w:r>
    <w:r w:rsidRPr="00A63D9B">
      <w:t xml:space="preserve">(created </w:t>
    </w:r>
    <w:r w:rsidR="00A63D9B" w:rsidRPr="00A63D9B">
      <w:t>August</w:t>
    </w:r>
    <w:r w:rsidR="00A63D9B">
      <w:t xml:space="preserve"> 2016</w:t>
    </w:r>
    <w:r>
      <w:t>)</w:t>
    </w:r>
  </w:p>
  <w:p w:rsidR="00B27FE3" w:rsidRPr="002A53B7" w:rsidRDefault="002A53B7" w:rsidP="009F7F89">
    <w:pPr>
      <w:pStyle w:val="LAPFooter"/>
      <w:tabs>
        <w:tab w:val="clear" w:pos="9639"/>
        <w:tab w:val="right" w:pos="10206"/>
      </w:tabs>
    </w:pPr>
    <w:r w:rsidRPr="00AD3BD3">
      <w:tab/>
      <w:t>© SACE Board of South</w:t>
    </w:r>
    <w:r>
      <w:t xml:space="preserve"> Australia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89311E">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B514E5">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B514E5">
      <w:rPr>
        <w:noProof/>
      </w:rPr>
      <w:t>3</w:t>
    </w:r>
    <w:r w:rsidRPr="00D128A8">
      <w:fldChar w:fldCharType="end"/>
    </w:r>
    <w:r>
      <w:rPr>
        <w:sz w:val="18"/>
      </w:rPr>
      <w:tab/>
    </w:r>
    <w:r>
      <w:t xml:space="preserve">Stage </w:t>
    </w:r>
    <w:r w:rsidR="009F7F89">
      <w:t>2</w:t>
    </w:r>
    <w:r>
      <w:t xml:space="preserve"> English </w:t>
    </w:r>
    <w:r w:rsidR="00A63D9B">
      <w:t>pre-</w:t>
    </w:r>
    <w:r w:rsidR="00A63D9B" w:rsidRPr="00A63D9B">
      <w:t xml:space="preserve">approved LAP-03 </w:t>
    </w:r>
    <w:r w:rsidR="0089311E" w:rsidRPr="00A63D9B">
      <w:t>(for</w:t>
    </w:r>
    <w:r w:rsidR="0089311E">
      <w:t xml:space="preserve"> use from 2017</w:t>
    </w:r>
    <w:r>
      <w:t>)</w:t>
    </w:r>
  </w:p>
  <w:p w:rsidR="00BA2185" w:rsidRPr="00AD3BD3" w:rsidRDefault="00BA2185" w:rsidP="00A63D9B">
    <w:pPr>
      <w:pStyle w:val="LAPFooter"/>
      <w:tabs>
        <w:tab w:val="clear" w:pos="9639"/>
        <w:tab w:val="clear" w:pos="14742"/>
        <w:tab w:val="right" w:pos="15451"/>
      </w:tabs>
    </w:pPr>
    <w:r w:rsidRPr="00AD3BD3">
      <w:tab/>
      <w:t xml:space="preserve">Ref: </w:t>
    </w:r>
    <w:fldSimple w:instr=" DOCPROPERTY  Objective-Id  \* MERGEFORMAT ">
      <w:r w:rsidR="009F7F89">
        <w:t>A524466</w:t>
      </w:r>
    </w:fldSimple>
    <w:r w:rsidR="00A63D9B" w:rsidRPr="0059524A">
      <w:t xml:space="preserve"> </w:t>
    </w:r>
    <w:r w:rsidRPr="00AD3BD3">
      <w:t>(</w:t>
    </w:r>
    <w:r>
      <w:t xml:space="preserve">created </w:t>
    </w:r>
    <w:r w:rsidR="00A63D9B">
      <w:t>August 2016</w:t>
    </w:r>
    <w:r>
      <w:t>)</w:t>
    </w:r>
  </w:p>
  <w:p w:rsidR="00BA2185" w:rsidRPr="002166A4" w:rsidRDefault="00BA2185" w:rsidP="009F7F89">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678" w:rsidRDefault="00EA7678">
      <w:r>
        <w:separator/>
      </w:r>
    </w:p>
  </w:footnote>
  <w:footnote w:type="continuationSeparator" w:id="0">
    <w:p w:rsidR="00EA7678" w:rsidRDefault="00EA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EA7678">
    <w:pPr>
      <w:pStyle w:val="Header"/>
    </w:pPr>
    <w:r>
      <w:rPr>
        <w:caps/>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4pt;height:48pt">
          <v:imagedata r:id="rId1" o:title="SACEBoard_co-brand_logo"/>
          <o:lock v:ext="edit"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34E3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886BE4"/>
    <w:multiLevelType w:val="hybridMultilevel"/>
    <w:tmpl w:val="B2F63F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604128"/>
    <w:multiLevelType w:val="hybridMultilevel"/>
    <w:tmpl w:val="B4D03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010167"/>
    <w:multiLevelType w:val="hybridMultilevel"/>
    <w:tmpl w:val="1BA60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FD42C38"/>
    <w:multiLevelType w:val="hybridMultilevel"/>
    <w:tmpl w:val="7CC06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A9E5D08"/>
    <w:multiLevelType w:val="hybridMultilevel"/>
    <w:tmpl w:val="89AAD0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1"/>
  </w:num>
  <w:num w:numId="8">
    <w:abstractNumId w:val="0"/>
  </w:num>
  <w:num w:numId="9">
    <w:abstractNumId w:val="14"/>
  </w:num>
  <w:num w:numId="10">
    <w:abstractNumId w:val="4"/>
  </w:num>
  <w:num w:numId="11">
    <w:abstractNumId w:val="8"/>
  </w:num>
  <w:num w:numId="12">
    <w:abstractNumId w:val="12"/>
  </w:num>
  <w:num w:numId="13">
    <w:abstractNumId w:val="2"/>
  </w:num>
  <w:num w:numId="14">
    <w:abstractNumId w:val="6"/>
  </w:num>
  <w:num w:numId="15">
    <w:abstractNumId w:val="13"/>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979"/>
    <w:rsid w:val="000009FF"/>
    <w:rsid w:val="00004C25"/>
    <w:rsid w:val="000055A5"/>
    <w:rsid w:val="000132C7"/>
    <w:rsid w:val="00013F7A"/>
    <w:rsid w:val="00015A5A"/>
    <w:rsid w:val="00024A5F"/>
    <w:rsid w:val="00024A83"/>
    <w:rsid w:val="00037234"/>
    <w:rsid w:val="00037C4D"/>
    <w:rsid w:val="00052DD3"/>
    <w:rsid w:val="00057EBC"/>
    <w:rsid w:val="00060944"/>
    <w:rsid w:val="00063CA9"/>
    <w:rsid w:val="00067DB9"/>
    <w:rsid w:val="00075133"/>
    <w:rsid w:val="0007675C"/>
    <w:rsid w:val="00086F15"/>
    <w:rsid w:val="000A23A2"/>
    <w:rsid w:val="000A2BE0"/>
    <w:rsid w:val="000A73F9"/>
    <w:rsid w:val="000B02FA"/>
    <w:rsid w:val="000B04DE"/>
    <w:rsid w:val="000C1186"/>
    <w:rsid w:val="000C2D8B"/>
    <w:rsid w:val="000C422E"/>
    <w:rsid w:val="000C4D9F"/>
    <w:rsid w:val="000C53C1"/>
    <w:rsid w:val="000C5D43"/>
    <w:rsid w:val="000D5580"/>
    <w:rsid w:val="000E3994"/>
    <w:rsid w:val="000E3D80"/>
    <w:rsid w:val="000E6698"/>
    <w:rsid w:val="000E7C92"/>
    <w:rsid w:val="001010FD"/>
    <w:rsid w:val="001048E0"/>
    <w:rsid w:val="00107042"/>
    <w:rsid w:val="0011388D"/>
    <w:rsid w:val="00113D2C"/>
    <w:rsid w:val="00114DEA"/>
    <w:rsid w:val="0011729D"/>
    <w:rsid w:val="0012277E"/>
    <w:rsid w:val="001301E1"/>
    <w:rsid w:val="00131DDD"/>
    <w:rsid w:val="0013470A"/>
    <w:rsid w:val="001431A4"/>
    <w:rsid w:val="00143459"/>
    <w:rsid w:val="00144732"/>
    <w:rsid w:val="00145B37"/>
    <w:rsid w:val="00153616"/>
    <w:rsid w:val="00164004"/>
    <w:rsid w:val="00171267"/>
    <w:rsid w:val="00175A80"/>
    <w:rsid w:val="00184222"/>
    <w:rsid w:val="001844C8"/>
    <w:rsid w:val="00190550"/>
    <w:rsid w:val="00195415"/>
    <w:rsid w:val="001A4E06"/>
    <w:rsid w:val="001C556F"/>
    <w:rsid w:val="001D7846"/>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C0304"/>
    <w:rsid w:val="002D5CF0"/>
    <w:rsid w:val="002D7CEB"/>
    <w:rsid w:val="002E0C15"/>
    <w:rsid w:val="002E5884"/>
    <w:rsid w:val="002F2F32"/>
    <w:rsid w:val="00315E21"/>
    <w:rsid w:val="003221A6"/>
    <w:rsid w:val="00325B01"/>
    <w:rsid w:val="00325D7E"/>
    <w:rsid w:val="00327183"/>
    <w:rsid w:val="00327F6B"/>
    <w:rsid w:val="00332C7C"/>
    <w:rsid w:val="0033343E"/>
    <w:rsid w:val="00336339"/>
    <w:rsid w:val="0035087B"/>
    <w:rsid w:val="003561C1"/>
    <w:rsid w:val="00356D46"/>
    <w:rsid w:val="003670B3"/>
    <w:rsid w:val="00376BA9"/>
    <w:rsid w:val="0038004F"/>
    <w:rsid w:val="003961F5"/>
    <w:rsid w:val="003962A6"/>
    <w:rsid w:val="003A1BD1"/>
    <w:rsid w:val="003A3B7E"/>
    <w:rsid w:val="003A487C"/>
    <w:rsid w:val="003A7728"/>
    <w:rsid w:val="003B150A"/>
    <w:rsid w:val="003B3C11"/>
    <w:rsid w:val="003C11D1"/>
    <w:rsid w:val="003D1161"/>
    <w:rsid w:val="003E0138"/>
    <w:rsid w:val="003E2D9F"/>
    <w:rsid w:val="00402C64"/>
    <w:rsid w:val="00410AB0"/>
    <w:rsid w:val="00412EBB"/>
    <w:rsid w:val="004132D9"/>
    <w:rsid w:val="00421EB1"/>
    <w:rsid w:val="004220DF"/>
    <w:rsid w:val="00425CAF"/>
    <w:rsid w:val="00436D6F"/>
    <w:rsid w:val="00442D93"/>
    <w:rsid w:val="00447927"/>
    <w:rsid w:val="004729D1"/>
    <w:rsid w:val="004742DB"/>
    <w:rsid w:val="004771C9"/>
    <w:rsid w:val="00482821"/>
    <w:rsid w:val="00491CB8"/>
    <w:rsid w:val="00494919"/>
    <w:rsid w:val="004A265C"/>
    <w:rsid w:val="004A4FF7"/>
    <w:rsid w:val="004B721F"/>
    <w:rsid w:val="004C0B24"/>
    <w:rsid w:val="004C3EBC"/>
    <w:rsid w:val="004C6ABF"/>
    <w:rsid w:val="004D254A"/>
    <w:rsid w:val="004D4BEC"/>
    <w:rsid w:val="004F44CC"/>
    <w:rsid w:val="00502005"/>
    <w:rsid w:val="00503362"/>
    <w:rsid w:val="005068CA"/>
    <w:rsid w:val="00511F01"/>
    <w:rsid w:val="00522876"/>
    <w:rsid w:val="00523C7B"/>
    <w:rsid w:val="00527BB2"/>
    <w:rsid w:val="0053538F"/>
    <w:rsid w:val="00537644"/>
    <w:rsid w:val="00540E64"/>
    <w:rsid w:val="0054186B"/>
    <w:rsid w:val="00541D3B"/>
    <w:rsid w:val="00542358"/>
    <w:rsid w:val="00543516"/>
    <w:rsid w:val="0055321C"/>
    <w:rsid w:val="00554A10"/>
    <w:rsid w:val="005722B0"/>
    <w:rsid w:val="005773F3"/>
    <w:rsid w:val="005859E4"/>
    <w:rsid w:val="005874B0"/>
    <w:rsid w:val="005963A4"/>
    <w:rsid w:val="0059782C"/>
    <w:rsid w:val="005A4299"/>
    <w:rsid w:val="005A5689"/>
    <w:rsid w:val="005A678C"/>
    <w:rsid w:val="005B27B2"/>
    <w:rsid w:val="005B6202"/>
    <w:rsid w:val="005B7726"/>
    <w:rsid w:val="005D094B"/>
    <w:rsid w:val="005D13BB"/>
    <w:rsid w:val="005D380B"/>
    <w:rsid w:val="005D74F0"/>
    <w:rsid w:val="005E0D4C"/>
    <w:rsid w:val="005E0E64"/>
    <w:rsid w:val="005E19D8"/>
    <w:rsid w:val="005F024A"/>
    <w:rsid w:val="005F061C"/>
    <w:rsid w:val="005F251D"/>
    <w:rsid w:val="005F2B4D"/>
    <w:rsid w:val="005F4090"/>
    <w:rsid w:val="005F7CE6"/>
    <w:rsid w:val="006001DE"/>
    <w:rsid w:val="00612504"/>
    <w:rsid w:val="006143CF"/>
    <w:rsid w:val="00624D58"/>
    <w:rsid w:val="0062500C"/>
    <w:rsid w:val="0063340E"/>
    <w:rsid w:val="00636855"/>
    <w:rsid w:val="006375B6"/>
    <w:rsid w:val="00637CA4"/>
    <w:rsid w:val="006432E4"/>
    <w:rsid w:val="006461B9"/>
    <w:rsid w:val="00646ED5"/>
    <w:rsid w:val="006521C0"/>
    <w:rsid w:val="00652856"/>
    <w:rsid w:val="00662ED5"/>
    <w:rsid w:val="00663E4C"/>
    <w:rsid w:val="006718C1"/>
    <w:rsid w:val="0067208D"/>
    <w:rsid w:val="0068611E"/>
    <w:rsid w:val="00691860"/>
    <w:rsid w:val="006A1C13"/>
    <w:rsid w:val="006A264E"/>
    <w:rsid w:val="006A2B3D"/>
    <w:rsid w:val="006B268E"/>
    <w:rsid w:val="006B7D92"/>
    <w:rsid w:val="006C2933"/>
    <w:rsid w:val="006C2B6F"/>
    <w:rsid w:val="006C377A"/>
    <w:rsid w:val="006D25CE"/>
    <w:rsid w:val="006F4851"/>
    <w:rsid w:val="00700E3E"/>
    <w:rsid w:val="00701E4F"/>
    <w:rsid w:val="0071148A"/>
    <w:rsid w:val="007135A4"/>
    <w:rsid w:val="00723CF8"/>
    <w:rsid w:val="00730C1A"/>
    <w:rsid w:val="007471E7"/>
    <w:rsid w:val="0074792E"/>
    <w:rsid w:val="0075733C"/>
    <w:rsid w:val="00760088"/>
    <w:rsid w:val="00763AFB"/>
    <w:rsid w:val="007810D8"/>
    <w:rsid w:val="00792EDE"/>
    <w:rsid w:val="007A28D0"/>
    <w:rsid w:val="007B3BEB"/>
    <w:rsid w:val="007B75A6"/>
    <w:rsid w:val="007C07CE"/>
    <w:rsid w:val="007C245C"/>
    <w:rsid w:val="007C6A41"/>
    <w:rsid w:val="007C7E0B"/>
    <w:rsid w:val="007D72A8"/>
    <w:rsid w:val="007D7862"/>
    <w:rsid w:val="007F2005"/>
    <w:rsid w:val="007F25DC"/>
    <w:rsid w:val="007F6A1F"/>
    <w:rsid w:val="007F76BE"/>
    <w:rsid w:val="0080194B"/>
    <w:rsid w:val="00801B35"/>
    <w:rsid w:val="00810B6A"/>
    <w:rsid w:val="0081568E"/>
    <w:rsid w:val="00815981"/>
    <w:rsid w:val="0081701F"/>
    <w:rsid w:val="00817864"/>
    <w:rsid w:val="00820FC7"/>
    <w:rsid w:val="00825656"/>
    <w:rsid w:val="008370EB"/>
    <w:rsid w:val="00843825"/>
    <w:rsid w:val="00852288"/>
    <w:rsid w:val="00857CE2"/>
    <w:rsid w:val="008728C1"/>
    <w:rsid w:val="0089311E"/>
    <w:rsid w:val="00893BA0"/>
    <w:rsid w:val="008A2758"/>
    <w:rsid w:val="008A43B0"/>
    <w:rsid w:val="008A490A"/>
    <w:rsid w:val="008A71E4"/>
    <w:rsid w:val="008A7D12"/>
    <w:rsid w:val="008B0103"/>
    <w:rsid w:val="008B4809"/>
    <w:rsid w:val="008C2C70"/>
    <w:rsid w:val="008D1655"/>
    <w:rsid w:val="008D327A"/>
    <w:rsid w:val="008D5D52"/>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4497"/>
    <w:rsid w:val="009E5774"/>
    <w:rsid w:val="009F083D"/>
    <w:rsid w:val="009F318C"/>
    <w:rsid w:val="009F7F89"/>
    <w:rsid w:val="00A02825"/>
    <w:rsid w:val="00A06EBF"/>
    <w:rsid w:val="00A0716C"/>
    <w:rsid w:val="00A0774F"/>
    <w:rsid w:val="00A143A4"/>
    <w:rsid w:val="00A27B37"/>
    <w:rsid w:val="00A372B3"/>
    <w:rsid w:val="00A4171C"/>
    <w:rsid w:val="00A41CA1"/>
    <w:rsid w:val="00A44351"/>
    <w:rsid w:val="00A452B1"/>
    <w:rsid w:val="00A460D7"/>
    <w:rsid w:val="00A57D2D"/>
    <w:rsid w:val="00A63D9B"/>
    <w:rsid w:val="00A64D30"/>
    <w:rsid w:val="00A73078"/>
    <w:rsid w:val="00A840FD"/>
    <w:rsid w:val="00A86047"/>
    <w:rsid w:val="00A87E4B"/>
    <w:rsid w:val="00AA3F1B"/>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1900"/>
    <w:rsid w:val="00B35751"/>
    <w:rsid w:val="00B427F3"/>
    <w:rsid w:val="00B4619C"/>
    <w:rsid w:val="00B514E5"/>
    <w:rsid w:val="00B61BF6"/>
    <w:rsid w:val="00B63D14"/>
    <w:rsid w:val="00B76688"/>
    <w:rsid w:val="00B930C0"/>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316E"/>
    <w:rsid w:val="00C34B96"/>
    <w:rsid w:val="00C3579E"/>
    <w:rsid w:val="00C41436"/>
    <w:rsid w:val="00C463C6"/>
    <w:rsid w:val="00C67081"/>
    <w:rsid w:val="00C82438"/>
    <w:rsid w:val="00C85B9F"/>
    <w:rsid w:val="00C93EA3"/>
    <w:rsid w:val="00C94E68"/>
    <w:rsid w:val="00C97C4C"/>
    <w:rsid w:val="00CA234C"/>
    <w:rsid w:val="00CB0F63"/>
    <w:rsid w:val="00CC1F8A"/>
    <w:rsid w:val="00CC2DB2"/>
    <w:rsid w:val="00CC346D"/>
    <w:rsid w:val="00CD06DE"/>
    <w:rsid w:val="00CE23B1"/>
    <w:rsid w:val="00D003F2"/>
    <w:rsid w:val="00D00A28"/>
    <w:rsid w:val="00D01CD3"/>
    <w:rsid w:val="00D064A9"/>
    <w:rsid w:val="00D201E9"/>
    <w:rsid w:val="00D23A7C"/>
    <w:rsid w:val="00D2640E"/>
    <w:rsid w:val="00D30040"/>
    <w:rsid w:val="00D355D8"/>
    <w:rsid w:val="00D364BB"/>
    <w:rsid w:val="00D47F6E"/>
    <w:rsid w:val="00D53DB2"/>
    <w:rsid w:val="00D55A43"/>
    <w:rsid w:val="00D61756"/>
    <w:rsid w:val="00D705B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14F3"/>
    <w:rsid w:val="00DD3F20"/>
    <w:rsid w:val="00DE312B"/>
    <w:rsid w:val="00DE56F2"/>
    <w:rsid w:val="00DE62AF"/>
    <w:rsid w:val="00DF18BB"/>
    <w:rsid w:val="00DF21E9"/>
    <w:rsid w:val="00DF5652"/>
    <w:rsid w:val="00DF6979"/>
    <w:rsid w:val="00E07410"/>
    <w:rsid w:val="00E10778"/>
    <w:rsid w:val="00E11E17"/>
    <w:rsid w:val="00E13855"/>
    <w:rsid w:val="00E23540"/>
    <w:rsid w:val="00E32DEE"/>
    <w:rsid w:val="00E33BD4"/>
    <w:rsid w:val="00E4694F"/>
    <w:rsid w:val="00E50015"/>
    <w:rsid w:val="00E611C9"/>
    <w:rsid w:val="00E64E91"/>
    <w:rsid w:val="00E67295"/>
    <w:rsid w:val="00E7565A"/>
    <w:rsid w:val="00E768B6"/>
    <w:rsid w:val="00E80F81"/>
    <w:rsid w:val="00E82473"/>
    <w:rsid w:val="00E86251"/>
    <w:rsid w:val="00E92BAE"/>
    <w:rsid w:val="00E95024"/>
    <w:rsid w:val="00E96152"/>
    <w:rsid w:val="00EA7678"/>
    <w:rsid w:val="00EB186C"/>
    <w:rsid w:val="00EB3BFF"/>
    <w:rsid w:val="00EB4E42"/>
    <w:rsid w:val="00EC2EBA"/>
    <w:rsid w:val="00EC3D2F"/>
    <w:rsid w:val="00ED2F48"/>
    <w:rsid w:val="00ED6619"/>
    <w:rsid w:val="00EE451F"/>
    <w:rsid w:val="00EE5A50"/>
    <w:rsid w:val="00EE71C4"/>
    <w:rsid w:val="00EF2610"/>
    <w:rsid w:val="00EF5BDD"/>
    <w:rsid w:val="00F03861"/>
    <w:rsid w:val="00F137D0"/>
    <w:rsid w:val="00F25793"/>
    <w:rsid w:val="00F36E54"/>
    <w:rsid w:val="00F46F76"/>
    <w:rsid w:val="00F5023B"/>
    <w:rsid w:val="00F66744"/>
    <w:rsid w:val="00F7747E"/>
    <w:rsid w:val="00F82296"/>
    <w:rsid w:val="00F84FE2"/>
    <w:rsid w:val="00F916C9"/>
    <w:rsid w:val="00F96C11"/>
    <w:rsid w:val="00FA0B40"/>
    <w:rsid w:val="00FA2F60"/>
    <w:rsid w:val="00FA5230"/>
    <w:rsid w:val="00FB5948"/>
    <w:rsid w:val="00FB76A1"/>
    <w:rsid w:val="00FB7CE3"/>
    <w:rsid w:val="00FC361E"/>
    <w:rsid w:val="00FD3C1B"/>
    <w:rsid w:val="00FE00F0"/>
    <w:rsid w:val="00FE0CE6"/>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9F7F89"/>
    <w:pPr>
      <w:spacing w:before="120" w:after="60"/>
    </w:pPr>
    <w:rPr>
      <w:rFonts w:ascii="Arial" w:eastAsia="SimSun" w:hAnsi="Arial" w:cs="Arial"/>
      <w:b/>
      <w:bCs/>
      <w:sz w:val="22"/>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customStyle="1" w:styleId="ColorfulShading-Accent11">
    <w:name w:val="Colorful Shading - Accent 11"/>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customStyle="1" w:styleId="SOFinalHead3AfterHead2">
    <w:name w:val="SO Final Head 3 After Head 2"/>
    <w:rsid w:val="00F46F76"/>
    <w:pPr>
      <w:spacing w:before="240"/>
    </w:pPr>
    <w:rPr>
      <w:rFonts w:ascii="Arial Narrow" w:hAnsi="Arial Narrow"/>
      <w:b/>
      <w:color w:val="000000"/>
      <w:sz w:val="28"/>
      <w:szCs w:val="24"/>
      <w:lang w:val="en-US" w:eastAsia="en-US"/>
    </w:rPr>
  </w:style>
  <w:style w:type="character" w:styleId="Hyperlink">
    <w:name w:val="Hyperlink"/>
    <w:rsid w:val="00F82296"/>
    <w:rPr>
      <w:color w:val="0563C1"/>
      <w:u w:val="single"/>
    </w:rPr>
  </w:style>
  <w:style w:type="character" w:styleId="FollowedHyperlink">
    <w:name w:val="FollowedHyperlink"/>
    <w:rsid w:val="00B63D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pen.abc.ne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550B-B73A-4B31-9D12-8DBF54D2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6188</CharactersWithSpaces>
  <SharedDoc>false</SharedDoc>
  <HLinks>
    <vt:vector size="18" baseType="variant">
      <vt:variant>
        <vt:i4>5832726</vt:i4>
      </vt:variant>
      <vt:variant>
        <vt:i4>3</vt:i4>
      </vt:variant>
      <vt:variant>
        <vt:i4>0</vt:i4>
      </vt:variant>
      <vt:variant>
        <vt:i4>5</vt:i4>
      </vt:variant>
      <vt:variant>
        <vt:lpwstr>https://open.abc.net.au/</vt:lpwstr>
      </vt:variant>
      <vt:variant>
        <vt:lpwstr/>
      </vt:variant>
      <vt:variant>
        <vt:i4>7471231</vt:i4>
      </vt:variant>
      <vt:variant>
        <vt:i4>0</vt:i4>
      </vt:variant>
      <vt:variant>
        <vt:i4>0</vt:i4>
      </vt:variant>
      <vt:variant>
        <vt:i4>5</vt:i4>
      </vt:variant>
      <vt:variant>
        <vt:lpwstr>http://www.nytimes.com/2015/10/18/nyregion/dying-alone-in-new-york-city.html?_r=0</vt:lpwstr>
      </vt:variant>
      <vt:variant>
        <vt:lpwstr/>
      </vt:variant>
      <vt:variant>
        <vt:i4>4522106</vt:i4>
      </vt:variant>
      <vt:variant>
        <vt:i4>8218</vt:i4>
      </vt:variant>
      <vt:variant>
        <vt:i4>1025</vt:i4>
      </vt:variant>
      <vt:variant>
        <vt:i4>1</vt:i4>
      </vt:variant>
      <vt:variant>
        <vt:lpwstr>SACEBoard_co-brand_logo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7</cp:revision>
  <cp:lastPrinted>2016-04-18T12:28:00Z</cp:lastPrinted>
  <dcterms:created xsi:type="dcterms:W3CDTF">2016-04-19T00:32:00Z</dcterms:created>
  <dcterms:modified xsi:type="dcterms:W3CDTF">2016-11-30T01:05:00Z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A524466</vt:lpwstr>
  </property>
  <property fmtid="{D5CDD505-2E9C-101B-9397-08002B2CF9AE}" pid="3" name="Objective-Title">
    <vt:lpwstr>Stage 2 pre-approved LAP 3</vt:lpwstr>
  </property>
  <property fmtid="{D5CDD505-2E9C-101B-9397-08002B2CF9AE}" pid="4" name="Objective-Comment">
    <vt:lpwstr/>
  </property>
  <property fmtid="{D5CDD505-2E9C-101B-9397-08002B2CF9AE}" pid="5" name="Objective-CreationStamp">
    <vt:filetime>2016-04-18T23:46:23Z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2016-11-30T00:18:44Z</vt:filetime>
  </property>
  <property fmtid="{D5CDD505-2E9C-101B-9397-08002B2CF9AE}" pid="10" name="Objective-Owner">
    <vt:lpwstr>Meridie Howley</vt:lpwstr>
  </property>
  <property fmtid="{D5CDD505-2E9C-101B-9397-08002B2CF9AE}" pid="11" name="Objective-Path">
    <vt:lpwstr>Objective Global Folder:SACE Support Materials:SACE Support Materials Stage 2:English:English (from 2017):Pre-approved LAPs (previously exemplars):</vt:lpwstr>
  </property>
  <property fmtid="{D5CDD505-2E9C-101B-9397-08002B2CF9AE}" pid="12" name="Objective-Parent">
    <vt:lpwstr>Pre-approved LAPs (previously exemplars)</vt:lpwstr>
  </property>
  <property fmtid="{D5CDD505-2E9C-101B-9397-08002B2CF9AE}" pid="13" name="Objective-State">
    <vt:lpwstr>Being Edited</vt:lpwstr>
  </property>
  <property fmtid="{D5CDD505-2E9C-101B-9397-08002B2CF9AE}" pid="14" name="Objective-Version">
    <vt:lpwstr>1.1</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qA13665</vt:lpwstr>
  </property>
  <property fmtid="{D5CDD505-2E9C-101B-9397-08002B2CF9AE}" pid="18" name="Objective-Classification">
    <vt:lpwstr>[Inherited - none]</vt:lpwstr>
  </property>
  <property fmtid="{D5CDD505-2E9C-101B-9397-08002B2CF9AE}" pid="19" name="Objective-Caveats">
    <vt:lpwstr/>
  </property>
</Properties>
</file>